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黑体" w:cs="Times New Roman"/>
          <w:color w:val="auto"/>
          <w:sz w:val="48"/>
          <w:szCs w:val="48"/>
          <w:highlight w:val="none"/>
          <w:lang w:eastAsia="zh-CN"/>
        </w:rPr>
      </w:pPr>
    </w:p>
    <w:p>
      <w:pPr>
        <w:spacing w:line="360" w:lineRule="auto"/>
        <w:jc w:val="center"/>
        <w:rPr>
          <w:rFonts w:hint="default" w:ascii="Times New Roman" w:hAnsi="Times New Roman" w:eastAsia="黑体" w:cs="Times New Roman"/>
          <w:color w:val="auto"/>
          <w:sz w:val="48"/>
          <w:szCs w:val="4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color w:val="auto"/>
          <w:sz w:val="48"/>
          <w:szCs w:val="48"/>
          <w:highlight w:val="none"/>
          <w:u w:val="none"/>
          <w:lang w:eastAsia="zh-CN"/>
        </w:rPr>
      </w:pPr>
      <w:r>
        <w:rPr>
          <w:rFonts w:hint="default" w:ascii="Times New Roman" w:hAnsi="Times New Roman" w:eastAsia="黑体" w:cs="Times New Roman"/>
          <w:sz w:val="48"/>
          <w:szCs w:val="48"/>
          <w:u w:val="none"/>
        </w:rPr>
        <w:t>宁津县佳翔五金制品有限公司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color w:val="auto"/>
          <w:sz w:val="48"/>
          <w:szCs w:val="48"/>
          <w:highlight w:val="none"/>
          <w:u w:val="none"/>
          <w:lang w:eastAsia="zh-CN"/>
        </w:rPr>
      </w:pPr>
      <w:r>
        <w:rPr>
          <w:rFonts w:hint="default" w:ascii="Times New Roman" w:hAnsi="Times New Roman" w:eastAsia="黑体" w:cs="Times New Roman"/>
          <w:spacing w:val="-8"/>
          <w:sz w:val="48"/>
          <w:szCs w:val="48"/>
          <w:u w:val="none"/>
        </w:rPr>
        <w:t>年产3600万件五金制品项目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黑体" w:cs="Times New Roman"/>
          <w:color w:val="auto"/>
          <w:sz w:val="48"/>
          <w:szCs w:val="48"/>
          <w:highlight w:val="none"/>
        </w:rPr>
      </w:pPr>
      <w:r>
        <w:rPr>
          <w:rFonts w:hint="default" w:ascii="Times New Roman" w:hAnsi="Times New Roman" w:eastAsia="黑体" w:cs="Times New Roman"/>
          <w:color w:val="auto"/>
          <w:sz w:val="48"/>
          <w:szCs w:val="48"/>
          <w:highlight w:val="none"/>
          <w:lang w:eastAsia="zh-CN"/>
        </w:rPr>
        <w:t>建设项目</w:t>
      </w:r>
      <w:r>
        <w:rPr>
          <w:rFonts w:hint="default" w:ascii="Times New Roman" w:hAnsi="Times New Roman" w:eastAsia="黑体" w:cs="Times New Roman"/>
          <w:color w:val="auto"/>
          <w:sz w:val="48"/>
          <w:szCs w:val="48"/>
          <w:highlight w:val="none"/>
        </w:rPr>
        <w:t>竣工环境保护验收监测报告</w:t>
      </w:r>
    </w:p>
    <w:p>
      <w:pPr>
        <w:spacing w:line="360" w:lineRule="auto"/>
        <w:jc w:val="both"/>
        <w:rPr>
          <w:rFonts w:hint="default" w:ascii="Times New Roman" w:hAnsi="Times New Roman" w:eastAsia="宋体" w:cs="Times New Roman"/>
          <w:b/>
          <w:color w:val="auto"/>
          <w:sz w:val="36"/>
          <w:szCs w:val="36"/>
          <w:highlight w:val="none"/>
        </w:rPr>
      </w:pPr>
    </w:p>
    <w:p>
      <w:pPr>
        <w:spacing w:line="360" w:lineRule="auto"/>
        <w:jc w:val="both"/>
        <w:rPr>
          <w:rFonts w:hint="default" w:ascii="Times New Roman" w:hAnsi="Times New Roman" w:eastAsia="宋体" w:cs="Times New Roman"/>
          <w:b/>
          <w:color w:val="auto"/>
          <w:sz w:val="36"/>
          <w:szCs w:val="36"/>
          <w:highlight w:val="none"/>
        </w:rPr>
      </w:pPr>
    </w:p>
    <w:p>
      <w:pPr>
        <w:spacing w:line="360" w:lineRule="auto"/>
        <w:jc w:val="center"/>
        <w:rPr>
          <w:rFonts w:hint="default" w:ascii="Times New Roman" w:hAnsi="Times New Roman" w:eastAsia="宋体" w:cs="Times New Roman"/>
          <w:b/>
          <w:color w:val="auto"/>
          <w:sz w:val="36"/>
          <w:szCs w:val="36"/>
          <w:highlight w:val="none"/>
        </w:rPr>
      </w:pPr>
    </w:p>
    <w:p>
      <w:pPr>
        <w:spacing w:line="360" w:lineRule="auto"/>
        <w:jc w:val="center"/>
        <w:rPr>
          <w:rFonts w:hint="default" w:ascii="Times New Roman" w:hAnsi="Times New Roman" w:eastAsia="宋体" w:cs="Times New Roman"/>
          <w:b/>
          <w:color w:val="auto"/>
          <w:sz w:val="36"/>
          <w:szCs w:val="36"/>
          <w:highlight w:val="none"/>
        </w:rPr>
      </w:pPr>
      <w:bookmarkStart w:id="175" w:name="_GoBack"/>
      <w:bookmarkEnd w:id="175"/>
    </w:p>
    <w:p>
      <w:pPr>
        <w:pStyle w:val="2"/>
        <w:rPr>
          <w:rFonts w:hint="default" w:ascii="Times New Roman" w:hAnsi="Times New Roman" w:eastAsia="宋体" w:cs="Times New Roman"/>
          <w:b/>
          <w:color w:val="auto"/>
          <w:sz w:val="36"/>
          <w:szCs w:val="36"/>
          <w:highlight w:val="none"/>
        </w:rPr>
      </w:pPr>
    </w:p>
    <w:p>
      <w:pPr>
        <w:rPr>
          <w:rFonts w:hint="default"/>
        </w:rPr>
      </w:pPr>
    </w:p>
    <w:p>
      <w:pPr>
        <w:spacing w:line="360" w:lineRule="auto"/>
        <w:jc w:val="center"/>
        <w:rPr>
          <w:rFonts w:hint="default" w:ascii="Times New Roman" w:hAnsi="Times New Roman" w:eastAsia="宋体" w:cs="Times New Roman"/>
          <w:b/>
          <w:color w:val="auto"/>
          <w:sz w:val="36"/>
          <w:szCs w:val="36"/>
          <w:highlight w:val="none"/>
        </w:rPr>
      </w:pPr>
    </w:p>
    <w:p>
      <w:pPr>
        <w:spacing w:line="360" w:lineRule="auto"/>
        <w:ind w:left="1915" w:leftChars="300" w:hanging="1285" w:hangingChars="400"/>
        <w:jc w:val="center"/>
        <w:rPr>
          <w:rFonts w:hint="default" w:ascii="Times New Roman" w:hAnsi="Times New Roman" w:eastAsia="黑体" w:cs="Times New Roman"/>
          <w:sz w:val="32"/>
          <w:szCs w:val="32"/>
          <w:u w:val="single"/>
        </w:rPr>
      </w:pPr>
      <w:r>
        <w:rPr>
          <w:rFonts w:hint="default" w:ascii="Times New Roman" w:hAnsi="Times New Roman" w:eastAsia="宋体" w:cs="Times New Roman"/>
          <w:b/>
          <w:bCs/>
          <w:color w:val="auto"/>
          <w:sz w:val="32"/>
          <w:szCs w:val="32"/>
          <w:highlight w:val="none"/>
        </w:rPr>
        <w:t>建设单位：</w:t>
      </w:r>
      <w:r>
        <w:rPr>
          <w:rFonts w:hint="default" w:ascii="Times New Roman" w:hAnsi="Times New Roman" w:eastAsia="黑体" w:cs="Times New Roman"/>
          <w:sz w:val="32"/>
          <w:szCs w:val="32"/>
          <w:u w:val="single"/>
        </w:rPr>
        <w:t>宁津县佳翔五金制品有限公司</w:t>
      </w:r>
    </w:p>
    <w:p>
      <w:pPr>
        <w:spacing w:line="360" w:lineRule="auto"/>
        <w:ind w:left="1915" w:leftChars="300" w:hanging="1285" w:hangingChars="400"/>
        <w:jc w:val="center"/>
        <w:rPr>
          <w:rFonts w:hint="default" w:ascii="Times New Roman" w:hAnsi="Times New Roman" w:eastAsia="宋体" w:cs="Times New Roman"/>
          <w:b/>
          <w:bCs/>
          <w:color w:val="auto"/>
          <w:sz w:val="32"/>
          <w:szCs w:val="32"/>
          <w:highlight w:val="none"/>
          <w:u w:val="single"/>
        </w:rPr>
      </w:pPr>
      <w:r>
        <w:rPr>
          <w:rFonts w:hint="default" w:ascii="Times New Roman" w:hAnsi="Times New Roman" w:eastAsia="宋体" w:cs="Times New Roman"/>
          <w:b/>
          <w:bCs/>
          <w:color w:val="auto"/>
          <w:sz w:val="32"/>
          <w:szCs w:val="32"/>
          <w:highlight w:val="none"/>
        </w:rPr>
        <w:t>编制单位：</w:t>
      </w:r>
      <w:r>
        <w:rPr>
          <w:rFonts w:hint="default" w:ascii="Times New Roman" w:hAnsi="Times New Roman" w:eastAsia="宋体" w:cs="Times New Roman"/>
          <w:b/>
          <w:bCs/>
          <w:color w:val="auto"/>
          <w:sz w:val="32"/>
          <w:szCs w:val="32"/>
          <w:highlight w:val="none"/>
          <w:u w:val="single"/>
        </w:rPr>
        <w:t>山东非凡环保咨询服务有限公司</w:t>
      </w:r>
    </w:p>
    <w:p>
      <w:pPr>
        <w:spacing w:line="360" w:lineRule="auto"/>
        <w:jc w:val="center"/>
        <w:rPr>
          <w:rFonts w:hint="default" w:ascii="Times New Roman" w:hAnsi="Times New Roman" w:eastAsia="宋体" w:cs="Times New Roman"/>
          <w:b/>
          <w:bCs/>
          <w:color w:val="auto"/>
          <w:sz w:val="32"/>
          <w:szCs w:val="32"/>
          <w:highlight w:val="none"/>
        </w:rPr>
      </w:pPr>
    </w:p>
    <w:p>
      <w:pPr>
        <w:spacing w:line="360" w:lineRule="auto"/>
        <w:jc w:val="center"/>
        <w:rPr>
          <w:rFonts w:hint="default" w:ascii="Times New Roman" w:hAnsi="Times New Roman" w:eastAsia="宋体" w:cs="Times New Roman"/>
          <w:b/>
          <w:bCs/>
          <w:color w:val="auto"/>
          <w:sz w:val="32"/>
          <w:szCs w:val="32"/>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rPr>
      </w:pPr>
    </w:p>
    <w:p>
      <w:pPr>
        <w:rPr>
          <w:rFonts w:hint="default" w:ascii="Times New Roman" w:hAnsi="Times New Roman" w:cs="Times New Roman"/>
          <w:color w:val="auto"/>
          <w:highlight w:val="none"/>
        </w:rPr>
      </w:pPr>
    </w:p>
    <w:p>
      <w:pPr>
        <w:spacing w:line="360" w:lineRule="auto"/>
        <w:jc w:val="center"/>
        <w:rPr>
          <w:rFonts w:hint="default" w:ascii="Times New Roman" w:hAnsi="Times New Roman" w:eastAsia="宋体" w:cs="Times New Roman"/>
          <w:b/>
          <w:bCs/>
          <w:color w:val="auto"/>
          <w:sz w:val="32"/>
          <w:szCs w:val="32"/>
          <w:highlight w:val="none"/>
        </w:rPr>
      </w:pPr>
    </w:p>
    <w:p>
      <w:pPr>
        <w:jc w:val="center"/>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bCs/>
          <w:color w:val="auto"/>
          <w:sz w:val="32"/>
          <w:szCs w:val="32"/>
          <w:highlight w:val="none"/>
        </w:rPr>
        <w:t>二零</w:t>
      </w:r>
      <w:r>
        <w:rPr>
          <w:rFonts w:hint="default" w:ascii="Times New Roman" w:hAnsi="Times New Roman" w:cs="Times New Roman"/>
          <w:b/>
          <w:bCs/>
          <w:color w:val="auto"/>
          <w:sz w:val="32"/>
          <w:szCs w:val="32"/>
          <w:highlight w:val="none"/>
          <w:lang w:eastAsia="zh-CN"/>
        </w:rPr>
        <w:t>二零</w:t>
      </w:r>
      <w:r>
        <w:rPr>
          <w:rFonts w:hint="default" w:ascii="Times New Roman" w:hAnsi="Times New Roman" w:eastAsia="宋体" w:cs="Times New Roman"/>
          <w:b/>
          <w:bCs/>
          <w:color w:val="auto"/>
          <w:sz w:val="32"/>
          <w:szCs w:val="32"/>
          <w:highlight w:val="none"/>
        </w:rPr>
        <w:t>年</w:t>
      </w:r>
      <w:r>
        <w:rPr>
          <w:rFonts w:hint="default" w:ascii="Times New Roman" w:hAnsi="Times New Roman" w:cs="Times New Roman"/>
          <w:b/>
          <w:bCs/>
          <w:color w:val="auto"/>
          <w:sz w:val="32"/>
          <w:szCs w:val="32"/>
          <w:highlight w:val="none"/>
          <w:lang w:eastAsia="zh-CN"/>
        </w:rPr>
        <w:t>八</w:t>
      </w:r>
      <w:r>
        <w:rPr>
          <w:rFonts w:hint="default" w:ascii="Times New Roman" w:hAnsi="Times New Roman" w:eastAsia="宋体" w:cs="Times New Roman"/>
          <w:b/>
          <w:bCs/>
          <w:color w:val="auto"/>
          <w:sz w:val="32"/>
          <w:szCs w:val="32"/>
          <w:highlight w:val="none"/>
        </w:rPr>
        <w:t>月</w:t>
      </w:r>
    </w:p>
    <w:p>
      <w:pPr>
        <w:rPr>
          <w:rFonts w:hint="default" w:ascii="Times New Roman" w:hAnsi="Times New Roman" w:cs="Times New Roman"/>
        </w:rPr>
      </w:pPr>
    </w:p>
    <w:p>
      <w:pPr>
        <w:spacing w:line="360" w:lineRule="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建设单位</w:t>
      </w:r>
      <w:r>
        <w:rPr>
          <w:rFonts w:hint="default" w:ascii="Times New Roman" w:hAnsi="Times New Roman" w:eastAsia="宋体" w:cs="Times New Roman"/>
          <w:color w:val="auto"/>
          <w:sz w:val="28"/>
          <w:szCs w:val="28"/>
          <w:highlight w:val="none"/>
          <w:lang w:eastAsia="zh-CN"/>
        </w:rPr>
        <w:t>法人代表</w:t>
      </w:r>
      <w:r>
        <w:rPr>
          <w:rFonts w:hint="default" w:ascii="Times New Roman" w:hAnsi="Times New Roman" w:eastAsia="宋体" w:cs="Times New Roman"/>
          <w:color w:val="auto"/>
          <w:sz w:val="28"/>
          <w:szCs w:val="28"/>
          <w:highlight w:val="none"/>
        </w:rPr>
        <w:t>：</w:t>
      </w:r>
      <w:r>
        <w:rPr>
          <w:rFonts w:hint="default" w:ascii="Times New Roman" w:hAnsi="Times New Roman" w:cs="Times New Roman"/>
          <w:color w:val="auto"/>
          <w:sz w:val="28"/>
          <w:szCs w:val="28"/>
          <w:highlight w:val="none"/>
          <w:lang w:eastAsia="zh-CN"/>
        </w:rPr>
        <w:t>李军花</w:t>
      </w:r>
      <w:r>
        <w:rPr>
          <w:rFonts w:hint="default" w:ascii="Times New Roman" w:hAnsi="Times New Roman"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 xml:space="preserve">         （签字）</w:t>
      </w:r>
    </w:p>
    <w:p>
      <w:pPr>
        <w:spacing w:line="360" w:lineRule="auto"/>
        <w:rPr>
          <w:rFonts w:hint="default" w:ascii="Times New Roman" w:hAnsi="Times New Roman" w:eastAsia="宋体" w:cs="Times New Roman"/>
          <w:color w:val="auto"/>
          <w:sz w:val="28"/>
          <w:szCs w:val="28"/>
          <w:highlight w:val="none"/>
          <w:lang w:val="en-US"/>
        </w:rPr>
      </w:pPr>
      <w:r>
        <w:rPr>
          <w:rFonts w:hint="default" w:ascii="Times New Roman" w:hAnsi="Times New Roman" w:eastAsia="宋体" w:cs="Times New Roman"/>
          <w:color w:val="auto"/>
          <w:sz w:val="28"/>
          <w:szCs w:val="28"/>
          <w:highlight w:val="none"/>
          <w:lang w:eastAsia="zh-CN"/>
        </w:rPr>
        <w:t>编制单位</w:t>
      </w:r>
      <w:r>
        <w:rPr>
          <w:rFonts w:hint="default" w:ascii="Times New Roman" w:hAnsi="Times New Roman" w:eastAsia="宋体" w:cs="Times New Roman"/>
          <w:color w:val="auto"/>
          <w:sz w:val="28"/>
          <w:szCs w:val="28"/>
          <w:highlight w:val="none"/>
        </w:rPr>
        <w:t>法人代表：</w:t>
      </w:r>
      <w:r>
        <w:rPr>
          <w:rFonts w:hint="default" w:ascii="Times New Roman" w:hAnsi="Times New Roman" w:eastAsia="宋体" w:cs="Times New Roman"/>
          <w:color w:val="auto"/>
          <w:sz w:val="28"/>
          <w:szCs w:val="28"/>
          <w:highlight w:val="none"/>
          <w:lang w:eastAsia="zh-CN"/>
        </w:rPr>
        <w:t>田松林</w:t>
      </w:r>
      <w:r>
        <w:rPr>
          <w:rFonts w:hint="default" w:ascii="Times New Roman" w:hAnsi="Times New Roman" w:eastAsia="宋体" w:cs="Times New Roman"/>
          <w:color w:val="auto"/>
          <w:sz w:val="28"/>
          <w:szCs w:val="28"/>
          <w:highlight w:val="none"/>
          <w:lang w:val="en-US" w:eastAsia="zh-CN"/>
        </w:rPr>
        <w:t xml:space="preserve">          （签字）</w:t>
      </w:r>
    </w:p>
    <w:p>
      <w:pPr>
        <w:spacing w:line="360" w:lineRule="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项目负责人：</w:t>
      </w:r>
      <w:r>
        <w:rPr>
          <w:rFonts w:hint="default" w:ascii="Times New Roman" w:hAnsi="Times New Roman" w:eastAsia="宋体" w:cs="Times New Roman"/>
          <w:color w:val="auto"/>
          <w:sz w:val="28"/>
          <w:szCs w:val="28"/>
          <w:highlight w:val="none"/>
          <w:lang w:eastAsia="zh-CN"/>
        </w:rPr>
        <w:t>田松林</w:t>
      </w:r>
    </w:p>
    <w:p>
      <w:pPr>
        <w:spacing w:line="360" w:lineRule="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eastAsia="zh-CN"/>
        </w:rPr>
        <w:t>报告编写人：</w:t>
      </w:r>
      <w:r>
        <w:rPr>
          <w:rFonts w:hint="default" w:ascii="Times New Roman" w:hAnsi="Times New Roman" w:cs="Times New Roman"/>
          <w:color w:val="auto"/>
          <w:sz w:val="28"/>
          <w:szCs w:val="28"/>
          <w:highlight w:val="none"/>
          <w:lang w:eastAsia="zh-CN"/>
        </w:rPr>
        <w:t>贾广源</w:t>
      </w:r>
    </w:p>
    <w:p>
      <w:pPr>
        <w:spacing w:line="360" w:lineRule="auto"/>
        <w:rPr>
          <w:rFonts w:hint="default" w:ascii="Times New Roman" w:hAnsi="Times New Roman" w:eastAsia="宋体" w:cs="Times New Roman"/>
          <w:color w:val="auto"/>
          <w:sz w:val="28"/>
          <w:szCs w:val="28"/>
          <w:highlight w:val="none"/>
          <w:lang w:eastAsia="zh-CN"/>
        </w:rPr>
      </w:pPr>
    </w:p>
    <w:p>
      <w:pPr>
        <w:spacing w:line="360" w:lineRule="auto"/>
        <w:rPr>
          <w:rFonts w:hint="default" w:ascii="Times New Roman" w:hAnsi="Times New Roman" w:eastAsia="宋体" w:cs="Times New Roman"/>
          <w:color w:val="auto"/>
          <w:sz w:val="28"/>
          <w:szCs w:val="28"/>
          <w:highlight w:val="none"/>
        </w:rPr>
      </w:pPr>
    </w:p>
    <w:p>
      <w:pPr>
        <w:rPr>
          <w:rFonts w:hint="default" w:ascii="Times New Roman" w:hAnsi="Times New Roman" w:eastAsia="宋体" w:cs="Times New Roman"/>
          <w:color w:val="auto"/>
          <w:sz w:val="28"/>
          <w:szCs w:val="28"/>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eastAsia="宋体" w:cs="Times New Roman"/>
          <w:color w:val="auto"/>
          <w:sz w:val="28"/>
          <w:szCs w:val="28"/>
          <w:highlight w:val="none"/>
        </w:rPr>
      </w:pPr>
    </w:p>
    <w:p>
      <w:pPr>
        <w:rPr>
          <w:rFonts w:hint="default" w:ascii="Times New Roman" w:hAnsi="Times New Roman" w:cs="Times New Roman"/>
          <w:color w:val="auto"/>
          <w:highlight w:val="none"/>
        </w:rPr>
      </w:pPr>
    </w:p>
    <w:p>
      <w:pPr>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u w:val="none"/>
        </w:rPr>
        <w:t>宁津县佳翔五金制品有限公司</w:t>
      </w:r>
      <w:r>
        <w:rPr>
          <w:rFonts w:hint="default" w:ascii="Times New Roman" w:hAnsi="Times New Roman" w:eastAsia="宋体" w:cs="Times New Roman"/>
          <w:color w:val="auto"/>
          <w:sz w:val="24"/>
          <w:szCs w:val="24"/>
          <w:highlight w:val="none"/>
          <w:u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山东非凡环保咨询服务有限公司</w:t>
      </w:r>
    </w:p>
    <w:p>
      <w:pPr>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电话：</w:t>
      </w:r>
      <w:r>
        <w:rPr>
          <w:rFonts w:hint="default" w:ascii="Times New Roman" w:hAnsi="Times New Roman" w:cs="Times New Roman"/>
          <w:sz w:val="24"/>
          <w:szCs w:val="24"/>
        </w:rPr>
        <w:t>15664428636</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电话：0534-5088802</w:t>
      </w:r>
    </w:p>
    <w:p>
      <w:pPr>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 xml:space="preserve">传真： </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传真：</w:t>
      </w:r>
      <w:r>
        <w:rPr>
          <w:rFonts w:hint="default" w:ascii="Times New Roman" w:hAnsi="Times New Roman" w:eastAsia="宋体" w:cs="Times New Roman"/>
          <w:color w:val="auto"/>
          <w:sz w:val="24"/>
          <w:szCs w:val="24"/>
          <w:highlight w:val="none"/>
          <w:lang w:val="en-US" w:eastAsia="zh-CN"/>
        </w:rPr>
        <w:t>--</w:t>
      </w:r>
    </w:p>
    <w:p>
      <w:pPr>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邮编：25</w:t>
      </w:r>
      <w:r>
        <w:rPr>
          <w:rFonts w:hint="default" w:ascii="Times New Roman" w:hAnsi="Times New Roman" w:cs="Times New Roman"/>
          <w:color w:val="auto"/>
          <w:sz w:val="24"/>
          <w:szCs w:val="24"/>
          <w:highlight w:val="none"/>
          <w:lang w:val="en-US" w:eastAsia="zh-CN"/>
        </w:rPr>
        <w:t>3400</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邮编：253000</w:t>
      </w:r>
    </w:p>
    <w:p>
      <w:pPr>
        <w:spacing w:line="360" w:lineRule="auto"/>
        <w:ind w:left="4080" w:hanging="4080" w:hangingChars="17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rPr>
        <w:t>地址：</w:t>
      </w:r>
      <w:r>
        <w:rPr>
          <w:rFonts w:hint="default" w:ascii="Times New Roman" w:hAnsi="Times New Roman" w:cs="Times New Roman"/>
          <w:sz w:val="24"/>
          <w:szCs w:val="24"/>
        </w:rPr>
        <w:t>宁津县开发区福宁大街东首北侧</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highlight w:val="none"/>
        </w:rPr>
        <w:t>地址：山东省德州市经济开发区</w:t>
      </w:r>
    </w:p>
    <w:p>
      <w:pPr>
        <w:spacing w:line="360" w:lineRule="auto"/>
        <w:ind w:left="5275" w:leftChars="912" w:hanging="3360" w:hangingChars="14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长河街道办事处三八东路128号鑫星国际大厦22层</w:t>
      </w:r>
    </w:p>
    <w:p>
      <w:pPr>
        <w:rPr>
          <w:rFonts w:hint="default" w:ascii="Times New Roman" w:hAnsi="Times New Roman" w:cs="Times New Roman"/>
        </w:rPr>
      </w:pPr>
    </w:p>
    <w:p>
      <w:pPr>
        <w:pStyle w:val="2"/>
        <w:rPr>
          <w:rFonts w:hint="default" w:ascii="Times New Roman" w:hAnsi="Times New Roman" w:cs="Times New Roman"/>
        </w:rPr>
      </w:pPr>
    </w:p>
    <w:p>
      <w:pPr>
        <w:pStyle w:val="2"/>
        <w:ind w:left="0" w:leftChars="0" w:firstLine="0" w:firstLineChars="0"/>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
        <w:jc w:val="center"/>
        <w:rPr>
          <w:rFonts w:hint="default" w:ascii="Times New Roman" w:hAnsi="Times New Roman" w:cs="Times New Roman"/>
          <w:color w:val="auto"/>
          <w:sz w:val="24"/>
          <w:szCs w:val="24"/>
          <w:highlight w:val="none"/>
          <w:lang w:eastAsia="zh-CN"/>
        </w:rPr>
      </w:pPr>
    </w:p>
    <w:p>
      <w:pPr>
        <w:pStyle w:val="2"/>
        <w:jc w:val="center"/>
        <w:rPr>
          <w:rFonts w:hint="default" w:ascii="Times New Roman" w:hAnsi="Times New Roman" w:cs="Times New Roman"/>
          <w:color w:val="auto"/>
          <w:sz w:val="24"/>
          <w:szCs w:val="24"/>
          <w:highlight w:val="none"/>
          <w:lang w:eastAsia="zh-CN"/>
        </w:rPr>
      </w:pPr>
    </w:p>
    <w:p>
      <w:pPr>
        <w:pStyle w:val="2"/>
        <w:jc w:val="center"/>
        <w:rPr>
          <w:rFonts w:hint="default" w:ascii="Times New Roman" w:hAnsi="Times New Roman" w:cs="Times New Roman"/>
        </w:rPr>
      </w:pPr>
      <w:r>
        <w:rPr>
          <w:rFonts w:hint="default" w:ascii="Times New Roman" w:hAnsi="Times New Roman" w:cs="Times New Roman"/>
          <w:color w:val="auto"/>
          <w:sz w:val="24"/>
          <w:szCs w:val="24"/>
          <w:highlight w:val="none"/>
          <w:lang w:eastAsia="zh-CN"/>
        </w:rPr>
        <w:t>目录</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TOC \o "1-3" \h \z \u </w:instrText>
      </w:r>
      <w:r>
        <w:rPr>
          <w:rFonts w:hint="default" w:ascii="Times New Roman" w:hAnsi="Times New Roman" w:eastAsia="宋体" w:cs="Times New Roman"/>
          <w:color w:val="auto"/>
          <w:sz w:val="24"/>
          <w:szCs w:val="24"/>
          <w:highlight w:val="none"/>
        </w:rPr>
        <w:fldChar w:fldCharType="separate"/>
      </w:r>
    </w:p>
    <w:p>
      <w:pPr>
        <w:pStyle w:val="15"/>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_Toc3514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rPr>
        <w:t>一、项目概况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_Toc3514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_Toc1535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rPr>
        <w:t>二、验收依据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_Toc1535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_Toc23432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2.1 环境保护相关法律、法规</w:t>
      </w:r>
      <w:r>
        <w:rPr>
          <w:rFonts w:hint="default" w:ascii="Times New Roman" w:hAnsi="Times New Roman" w:eastAsia="宋体" w:cs="Times New Roman"/>
          <w:szCs w:val="28"/>
          <w:lang w:eastAsia="zh-CN"/>
        </w:rPr>
        <w:t>和规章制度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_Toc23432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_Toc6675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 xml:space="preserve">2.2 </w:t>
      </w:r>
      <w:r>
        <w:rPr>
          <w:rFonts w:hint="default" w:ascii="Times New Roman" w:hAnsi="Times New Roman" w:eastAsia="宋体" w:cs="Times New Roman"/>
          <w:szCs w:val="28"/>
          <w:lang w:eastAsia="zh-CN"/>
        </w:rPr>
        <w:t>技术文件依据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_Toc6675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_Toc29298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rPr>
        <w:t>三、</w:t>
      </w:r>
      <w:r>
        <w:rPr>
          <w:rFonts w:hint="default" w:ascii="Times New Roman" w:hAnsi="Times New Roman" w:eastAsia="宋体" w:cs="Times New Roman"/>
          <w:szCs w:val="30"/>
          <w:lang w:eastAsia="zh-CN"/>
        </w:rPr>
        <w:t>项目</w:t>
      </w:r>
      <w:r>
        <w:rPr>
          <w:rFonts w:hint="default" w:ascii="Times New Roman" w:hAnsi="Times New Roman" w:eastAsia="宋体" w:cs="Times New Roman"/>
          <w:szCs w:val="30"/>
        </w:rPr>
        <w:t>建设情况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_Toc29298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_Toc30983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3.1 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_Toc30983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_Toc6885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szCs w:val="28"/>
        </w:rPr>
        <w:t>3.2 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_Toc6885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_Toc14986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3.3 主要原辅材料</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_Toc5602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3.4 主要生产设备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_Toc5602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_Toc7860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highlight w:val="none"/>
        </w:rPr>
        <w:t>3.5 水源及水平衡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_Toc7860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_Toc5786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szCs w:val="28"/>
        </w:rPr>
        <w:t>3.6 生产工艺</w:t>
      </w:r>
      <w:r>
        <w:rPr>
          <w:rFonts w:hint="default" w:ascii="Times New Roman" w:hAnsi="Times New Roman" w:cs="Times New Roman"/>
        </w:rPr>
        <w:tab/>
      </w:r>
      <w:r>
        <w:rPr>
          <w:rFonts w:hint="eastAsia" w:ascii="Times New Roman" w:hAnsi="Times New Roman" w:cs="Times New Roman"/>
          <w:lang w:val="en-US" w:eastAsia="zh-CN"/>
        </w:rPr>
        <w:t>6</w:t>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_Toc28572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highlight w:val="none"/>
        </w:rPr>
        <w:t>3.</w:t>
      </w:r>
      <w:r>
        <w:rPr>
          <w:rFonts w:hint="default" w:ascii="Times New Roman" w:hAnsi="Times New Roman" w:eastAsia="宋体" w:cs="Times New Roman"/>
          <w:szCs w:val="28"/>
          <w:highlight w:val="none"/>
          <w:lang w:val="en-US" w:eastAsia="zh-CN"/>
        </w:rPr>
        <w:t>7</w:t>
      </w:r>
      <w:r>
        <w:rPr>
          <w:rFonts w:hint="default" w:ascii="Times New Roman" w:hAnsi="Times New Roman" w:eastAsia="宋体" w:cs="Times New Roman"/>
          <w:szCs w:val="28"/>
          <w:highlight w:val="none"/>
        </w:rPr>
        <w:t xml:space="preserve"> </w:t>
      </w:r>
      <w:r>
        <w:rPr>
          <w:rFonts w:hint="default" w:ascii="Times New Roman" w:hAnsi="Times New Roman" w:eastAsia="宋体" w:cs="Times New Roman"/>
          <w:szCs w:val="28"/>
          <w:highlight w:val="none"/>
          <w:lang w:eastAsia="zh-CN"/>
        </w:rPr>
        <w:t>项目变动情况及原因</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_Toc28572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_Toc10069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rPr>
        <w:t>四、环境保护设施</w:t>
      </w:r>
      <w:r>
        <w:rPr>
          <w:rFonts w:hint="default" w:ascii="Times New Roman" w:hAnsi="Times New Roman" w:cs="Times New Roman"/>
        </w:rPr>
        <w:tab/>
      </w:r>
      <w:r>
        <w:rPr>
          <w:rFonts w:hint="eastAsia" w:ascii="Times New Roman" w:hAnsi="Times New Roman" w:cs="Times New Roman"/>
          <w:lang w:val="en-US" w:eastAsia="zh-CN"/>
        </w:rPr>
        <w:t>8</w:t>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_Toc16828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4.1 主要污染物及其处理设施</w:t>
      </w:r>
      <w:r>
        <w:rPr>
          <w:rFonts w:hint="default" w:ascii="Times New Roman" w:hAnsi="Times New Roman" w:cs="Times New Roman"/>
        </w:rPr>
        <w:tab/>
      </w:r>
      <w:r>
        <w:rPr>
          <w:rFonts w:hint="eastAsia" w:ascii="Times New Roman" w:hAnsi="Times New Roman" w:cs="Times New Roman"/>
          <w:lang w:val="en-US" w:eastAsia="zh-CN"/>
        </w:rPr>
        <w:t>8</w:t>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_Toc918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lang w:val="en-US" w:eastAsia="zh-CN"/>
        </w:rPr>
        <w:t>4.2其他环保设施</w:t>
      </w:r>
      <w:r>
        <w:rPr>
          <w:rFonts w:hint="default" w:ascii="Times New Roman" w:hAnsi="Times New Roman" w:cs="Times New Roman"/>
        </w:rPr>
        <w:tab/>
      </w:r>
      <w:r>
        <w:rPr>
          <w:rFonts w:hint="eastAsia" w:ascii="Times New Roman" w:hAnsi="Times New Roman" w:cs="Times New Roman"/>
          <w:lang w:val="en-US" w:eastAsia="zh-CN"/>
        </w:rPr>
        <w:t>9</w:t>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_Toc10737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highlight w:val="none"/>
        </w:rPr>
        <w:t>4.</w:t>
      </w:r>
      <w:r>
        <w:rPr>
          <w:rFonts w:hint="default" w:ascii="Times New Roman" w:hAnsi="Times New Roman" w:eastAsia="宋体" w:cs="Times New Roman"/>
          <w:szCs w:val="28"/>
          <w:highlight w:val="none"/>
          <w:lang w:val="en-US" w:eastAsia="zh-CN"/>
        </w:rPr>
        <w:t>3</w:t>
      </w:r>
      <w:r>
        <w:rPr>
          <w:rFonts w:hint="default" w:ascii="Times New Roman" w:hAnsi="Times New Roman" w:eastAsia="宋体" w:cs="Times New Roman"/>
          <w:szCs w:val="28"/>
          <w:highlight w:val="none"/>
        </w:rPr>
        <w:t xml:space="preserve"> 环保设施</w:t>
      </w:r>
      <w:r>
        <w:rPr>
          <w:rFonts w:hint="default" w:ascii="Times New Roman" w:hAnsi="Times New Roman" w:eastAsia="宋体" w:cs="Times New Roman"/>
          <w:szCs w:val="28"/>
          <w:highlight w:val="none"/>
          <w:lang w:eastAsia="zh-CN"/>
        </w:rPr>
        <w:t>投资及“三同时”落实情况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_Toc10737 </w:instrText>
      </w:r>
      <w:r>
        <w:rPr>
          <w:rFonts w:hint="default" w:ascii="Times New Roman" w:hAnsi="Times New Roman" w:cs="Times New Roman"/>
        </w:rPr>
        <w:fldChar w:fldCharType="separate"/>
      </w:r>
      <w:r>
        <w:rPr>
          <w:rFonts w:hint="default" w:ascii="Times New Roman" w:hAnsi="Times New Roman" w:cs="Times New Roman"/>
        </w:rPr>
        <w:t>1</w:t>
      </w:r>
      <w:r>
        <w:rPr>
          <w:rFonts w:hint="eastAsia" w:ascii="Times New Roman" w:hAnsi="Times New Roman" w:cs="Times New Roman"/>
          <w:lang w:val="en-US" w:eastAsia="zh-CN"/>
        </w:rPr>
        <w:t>0</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_Toc16606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lang w:eastAsia="zh-CN"/>
        </w:rPr>
        <w:t>五</w:t>
      </w:r>
      <w:r>
        <w:rPr>
          <w:rFonts w:hint="default" w:ascii="Times New Roman" w:hAnsi="Times New Roman" w:eastAsia="宋体" w:cs="Times New Roman"/>
          <w:szCs w:val="30"/>
        </w:rPr>
        <w:t>、</w:t>
      </w:r>
      <w:r>
        <w:rPr>
          <w:rFonts w:hint="default" w:ascii="Times New Roman" w:hAnsi="Times New Roman" w:eastAsia="宋体" w:cs="Times New Roman"/>
          <w:szCs w:val="30"/>
          <w:lang w:eastAsia="zh-CN"/>
        </w:rPr>
        <w:t>环评结论及建议及审批部门审批决定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_Toc16606 </w:instrText>
      </w:r>
      <w:r>
        <w:rPr>
          <w:rFonts w:hint="default" w:ascii="Times New Roman" w:hAnsi="Times New Roman" w:cs="Times New Roman"/>
        </w:rPr>
        <w:fldChar w:fldCharType="separate"/>
      </w:r>
      <w:r>
        <w:rPr>
          <w:rFonts w:hint="default" w:ascii="Times New Roman" w:hAnsi="Times New Roman" w:cs="Times New Roman"/>
        </w:rPr>
        <w:t>1</w:t>
      </w:r>
      <w:r>
        <w:rPr>
          <w:rFonts w:hint="eastAsia" w:ascii="Times New Roman" w:hAnsi="Times New Roman" w:cs="Times New Roman"/>
          <w:lang w:val="en-US" w:eastAsia="zh-CN"/>
        </w:rPr>
        <w:t>1</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5"/>
        <w:tabs>
          <w:tab w:val="right" w:leader="dot" w:pos="8306"/>
        </w:tabs>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_Toc15647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lang w:eastAsia="zh-CN"/>
        </w:rPr>
        <w:t>六</w:t>
      </w:r>
      <w:r>
        <w:rPr>
          <w:rFonts w:hint="default" w:ascii="Times New Roman" w:hAnsi="Times New Roman" w:eastAsia="宋体" w:cs="Times New Roman"/>
          <w:szCs w:val="30"/>
        </w:rPr>
        <w:t>、验收执行标准</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5</w:t>
      </w:r>
    </w:p>
    <w:p>
      <w:pPr>
        <w:pStyle w:val="15"/>
        <w:tabs>
          <w:tab w:val="right" w:leader="dot" w:pos="8306"/>
        </w:tabs>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_Toc30892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rPr>
        <w:t>七、验收监测内容</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7</w:t>
      </w:r>
    </w:p>
    <w:p>
      <w:pPr>
        <w:pStyle w:val="16"/>
        <w:tabs>
          <w:tab w:val="right" w:leader="dot" w:pos="8306"/>
        </w:tabs>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_Toc1500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7.1</w:t>
      </w:r>
      <w:r>
        <w:rPr>
          <w:rFonts w:hint="default" w:ascii="Times New Roman" w:hAnsi="Times New Roman" w:cs="Times New Roman"/>
          <w:szCs w:val="28"/>
          <w:lang w:eastAsia="zh-CN"/>
        </w:rPr>
        <w:t>废水</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7</w:t>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_Toc17719 </w:instrText>
      </w:r>
      <w:r>
        <w:rPr>
          <w:rFonts w:hint="default" w:ascii="Times New Roman" w:hAnsi="Times New Roman" w:eastAsia="宋体" w:cs="Times New Roman"/>
          <w:szCs w:val="24"/>
          <w:highlight w:val="none"/>
        </w:rPr>
        <w:fldChar w:fldCharType="separate"/>
      </w:r>
      <w:r>
        <w:rPr>
          <w:rFonts w:hint="default" w:ascii="Times New Roman" w:hAnsi="Times New Roman" w:cs="Times New Roman"/>
          <w:szCs w:val="28"/>
          <w:lang w:val="en-US" w:eastAsia="zh-CN"/>
        </w:rPr>
        <w:t>7.2</w:t>
      </w:r>
      <w:r>
        <w:rPr>
          <w:rFonts w:hint="default" w:ascii="Times New Roman" w:hAnsi="Times New Roman" w:eastAsia="宋体" w:cs="Times New Roman"/>
          <w:szCs w:val="28"/>
        </w:rPr>
        <w:t>废气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_Toc17719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_Toc4520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7.</w:t>
      </w:r>
      <w:r>
        <w:rPr>
          <w:rFonts w:hint="default" w:ascii="Times New Roman" w:hAnsi="Times New Roman" w:cs="Times New Roman"/>
          <w:szCs w:val="28"/>
          <w:lang w:val="en-US" w:eastAsia="zh-CN"/>
        </w:rPr>
        <w:t>3</w:t>
      </w:r>
      <w:r>
        <w:rPr>
          <w:rFonts w:hint="default" w:ascii="Times New Roman" w:hAnsi="Times New Roman" w:eastAsia="宋体" w:cs="Times New Roman"/>
          <w:szCs w:val="28"/>
        </w:rPr>
        <w:t xml:space="preserve"> 噪声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_Toc4520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5"/>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_Toc23092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highlight w:val="none"/>
        </w:rPr>
        <w:t>八、质量保证及质量控制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_Toc23092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_Toc22332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8.1 监测分析方法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_Toc22332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_Toc1462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8.2 监测仪器</w:t>
      </w:r>
      <w:r>
        <w:rPr>
          <w:rFonts w:hint="default" w:ascii="Times New Roman" w:hAnsi="Times New Roman" w:cs="Times New Roman"/>
        </w:rPr>
        <w:tab/>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19</w:t>
      </w:r>
    </w:p>
    <w:p>
      <w:pPr>
        <w:pStyle w:val="16"/>
        <w:tabs>
          <w:tab w:val="right" w:leader="dot" w:pos="8306"/>
        </w:tabs>
        <w:rPr>
          <w:rFonts w:hint="default"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_Toc9582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4"/>
        </w:rPr>
        <w:t>8.3 人员资质</w:t>
      </w:r>
      <w:r>
        <w:rPr>
          <w:rFonts w:hint="default" w:ascii="Times New Roman" w:hAnsi="Times New Roman" w:cs="Times New Roman"/>
        </w:rPr>
        <w:tab/>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19</w:t>
      </w:r>
    </w:p>
    <w:p>
      <w:pPr>
        <w:pStyle w:val="16"/>
        <w:tabs>
          <w:tab w:val="right" w:leader="dot" w:pos="8306"/>
        </w:tabs>
        <w:rPr>
          <w:rFonts w:hint="default"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_Toc31089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4"/>
          <w:highlight w:val="none"/>
        </w:rPr>
        <w:t xml:space="preserve">8.4 </w:t>
      </w:r>
      <w:r>
        <w:rPr>
          <w:rFonts w:hint="eastAsia" w:ascii="Times New Roman" w:hAnsi="Times New Roman" w:cs="Times New Roman"/>
          <w:szCs w:val="24"/>
          <w:highlight w:val="none"/>
          <w:lang w:eastAsia="zh-CN"/>
        </w:rPr>
        <w:t>气体</w:t>
      </w:r>
      <w:r>
        <w:rPr>
          <w:rFonts w:hint="default" w:ascii="Times New Roman" w:hAnsi="Times New Roman" w:eastAsia="宋体" w:cs="Times New Roman"/>
          <w:szCs w:val="24"/>
          <w:highlight w:val="none"/>
        </w:rPr>
        <w:t>监测分析过程中的质量保证和质量控制</w:t>
      </w:r>
      <w:r>
        <w:rPr>
          <w:rFonts w:hint="default" w:ascii="Times New Roman" w:hAnsi="Times New Roman" w:cs="Times New Roman"/>
        </w:rPr>
        <w:tab/>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19</w:t>
      </w:r>
    </w:p>
    <w:p>
      <w:pPr>
        <w:pStyle w:val="16"/>
        <w:tabs>
          <w:tab w:val="right" w:leader="dot" w:pos="8306"/>
        </w:tabs>
        <w:rPr>
          <w:rFonts w:hint="default"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_Toc27071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4"/>
          <w:highlight w:val="none"/>
          <w:lang w:val="en-US" w:eastAsia="zh-CN"/>
        </w:rPr>
        <w:t>8.</w:t>
      </w:r>
      <w:r>
        <w:rPr>
          <w:rFonts w:hint="eastAsia" w:ascii="Times New Roman" w:hAnsi="Times New Roman" w:cs="Times New Roman"/>
          <w:szCs w:val="24"/>
          <w:highlight w:val="none"/>
          <w:lang w:val="en-US" w:eastAsia="zh-CN"/>
        </w:rPr>
        <w:t>5</w:t>
      </w:r>
      <w:r>
        <w:rPr>
          <w:rFonts w:hint="default" w:ascii="Times New Roman" w:hAnsi="Times New Roman" w:eastAsia="宋体" w:cs="Times New Roman"/>
          <w:szCs w:val="24"/>
          <w:highlight w:val="none"/>
        </w:rPr>
        <w:t>噪声监测分析过程中的质量保证和质量控制</w:t>
      </w:r>
      <w:r>
        <w:rPr>
          <w:rFonts w:hint="default" w:ascii="Times New Roman" w:hAnsi="Times New Roman" w:cs="Times New Roman"/>
        </w:rPr>
        <w:tab/>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20</w:t>
      </w:r>
    </w:p>
    <w:p>
      <w:pPr>
        <w:pStyle w:val="15"/>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_Toc26821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rPr>
        <w:t>九、验收监测结果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_Toc26821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_Toc19954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9.1 生产工况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_Toc19954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_Toc29922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9.2 环境保护设施调试效果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_Toc29922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pStyle w:val="15"/>
        <w:tabs>
          <w:tab w:val="right" w:leader="dot" w:pos="8306"/>
        </w:tabs>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_Toc5997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rPr>
        <w:t>十、环评批复落实情况</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4</w:t>
      </w:r>
    </w:p>
    <w:p>
      <w:pPr>
        <w:pStyle w:val="15"/>
        <w:tabs>
          <w:tab w:val="right" w:leader="dot" w:pos="8306"/>
        </w:tabs>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_Toc896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rPr>
        <w:t>十一、验收监测结论及建议</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6</w:t>
      </w:r>
    </w:p>
    <w:p>
      <w:pPr>
        <w:pStyle w:val="16"/>
        <w:tabs>
          <w:tab w:val="right" w:leader="dot" w:pos="8306"/>
        </w:tabs>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_Toc25081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28"/>
        </w:rPr>
        <w:t>11.1 环境保护设施调试效果</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eastAsia="宋体" w:cs="Times New Roman"/>
          <w:color w:val="auto"/>
          <w:szCs w:val="24"/>
          <w:highlight w:val="none"/>
        </w:rPr>
        <w:fldChar w:fldCharType="end"/>
      </w:r>
      <w:r>
        <w:rPr>
          <w:rFonts w:hint="eastAsia" w:ascii="Times New Roman" w:hAnsi="Times New Roman" w:cs="Times New Roman"/>
          <w:color w:val="auto"/>
          <w:szCs w:val="24"/>
          <w:highlight w:val="none"/>
          <w:lang w:val="en-US" w:eastAsia="zh-CN"/>
        </w:rPr>
        <w:t>6</w:t>
      </w:r>
    </w:p>
    <w:p>
      <w:pPr>
        <w:pStyle w:val="15"/>
        <w:tabs>
          <w:tab w:val="right" w:leader="dot" w:pos="8306"/>
        </w:tabs>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szCs w:val="24"/>
          <w:highlight w:val="none"/>
        </w:rPr>
        <w:instrText xml:space="preserve"> HYPERLINK \l _Toc18591 </w:instrText>
      </w:r>
      <w:r>
        <w:rPr>
          <w:rFonts w:hint="default" w:ascii="Times New Roman" w:hAnsi="Times New Roman" w:eastAsia="宋体" w:cs="Times New Roman"/>
          <w:szCs w:val="24"/>
          <w:highlight w:val="none"/>
        </w:rPr>
        <w:fldChar w:fldCharType="separate"/>
      </w:r>
      <w:r>
        <w:rPr>
          <w:rFonts w:hint="default" w:ascii="Times New Roman" w:hAnsi="Times New Roman" w:eastAsia="宋体" w:cs="Times New Roman"/>
          <w:szCs w:val="30"/>
        </w:rPr>
        <w:t>十二、建设项目环境保护“三同时”竣工验收登记表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_Toc18591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eastAsia="宋体" w:cs="Times New Roman"/>
          <w:color w:val="auto"/>
          <w:szCs w:val="24"/>
          <w:highlight w:val="none"/>
        </w:rPr>
        <w:fldChar w:fldCharType="end"/>
      </w:r>
    </w:p>
    <w:p>
      <w:pPr>
        <w:spacing w:before="0" w:beforeLines="0" w:after="0" w:afterLines="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宋体" w:cs="Times New Roman"/>
          <w:color w:val="auto"/>
          <w:szCs w:val="24"/>
          <w:highlight w:val="none"/>
        </w:rPr>
        <w:fldChar w:fldCharType="end"/>
      </w:r>
    </w:p>
    <w:p>
      <w:pPr>
        <w:tabs>
          <w:tab w:val="left" w:pos="7335"/>
        </w:tabs>
        <w:ind w:firstLine="480" w:firstLineChars="200"/>
        <w:rPr>
          <w:rFonts w:hint="default" w:ascii="Times New Roman" w:hAnsi="Times New Roman" w:cs="Times New Roman"/>
          <w:b w:val="0"/>
          <w:bCs w:val="0"/>
          <w:color w:val="auto"/>
          <w:kern w:val="2"/>
          <w:sz w:val="24"/>
          <w:szCs w:val="24"/>
          <w:highlight w:val="none"/>
          <w:lang w:val="en-US" w:eastAsia="zh-CN"/>
        </w:rPr>
      </w:pPr>
    </w:p>
    <w:p>
      <w:pPr>
        <w:tabs>
          <w:tab w:val="left" w:pos="7335"/>
        </w:tabs>
        <w:ind w:firstLine="480" w:firstLineChars="200"/>
        <w:rPr>
          <w:rFonts w:hint="default" w:ascii="Times New Roman" w:hAnsi="Times New Roman" w:cs="Times New Roman"/>
          <w:b w:val="0"/>
          <w:bCs w:val="0"/>
          <w:color w:val="auto"/>
          <w:kern w:val="2"/>
          <w:sz w:val="24"/>
          <w:szCs w:val="24"/>
          <w:highlight w:val="none"/>
          <w:lang w:val="en-US" w:eastAsia="zh-CN"/>
        </w:rPr>
      </w:pPr>
    </w:p>
    <w:p>
      <w:pPr>
        <w:tabs>
          <w:tab w:val="left" w:pos="7335"/>
        </w:tabs>
        <w:ind w:firstLine="480" w:firstLineChars="200"/>
        <w:rPr>
          <w:rFonts w:hint="default" w:ascii="Times New Roman" w:hAnsi="Times New Roman" w:cs="Times New Roman"/>
          <w:b w:val="0"/>
          <w:bCs w:val="0"/>
          <w:color w:val="auto"/>
          <w:kern w:val="2"/>
          <w:sz w:val="24"/>
          <w:szCs w:val="24"/>
          <w:highlight w:val="none"/>
          <w:lang w:val="en-US" w:eastAsia="zh-CN"/>
        </w:rPr>
      </w:pPr>
    </w:p>
    <w:p>
      <w:pPr>
        <w:tabs>
          <w:tab w:val="left" w:pos="7335"/>
        </w:tabs>
        <w:ind w:firstLine="480" w:firstLineChars="200"/>
        <w:rPr>
          <w:rFonts w:hint="default" w:ascii="Times New Roman" w:hAnsi="Times New Roman" w:cs="Times New Roman"/>
          <w:b w:val="0"/>
          <w:bCs w:val="0"/>
          <w:color w:val="auto"/>
          <w:kern w:val="2"/>
          <w:sz w:val="24"/>
          <w:szCs w:val="24"/>
          <w:highlight w:val="none"/>
          <w:lang w:val="en-US" w:eastAsia="zh-CN"/>
        </w:rPr>
      </w:pPr>
    </w:p>
    <w:p>
      <w:pPr>
        <w:tabs>
          <w:tab w:val="left" w:pos="7335"/>
        </w:tabs>
        <w:ind w:firstLine="480" w:firstLineChars="200"/>
        <w:rPr>
          <w:rFonts w:hint="default" w:ascii="Times New Roman" w:hAnsi="Times New Roman" w:cs="Times New Roman"/>
          <w:b w:val="0"/>
          <w:bCs w:val="0"/>
          <w:color w:val="auto"/>
          <w:kern w:val="2"/>
          <w:sz w:val="24"/>
          <w:szCs w:val="24"/>
          <w:highlight w:val="none"/>
          <w:lang w:val="en-US" w:eastAsia="zh-CN"/>
        </w:rPr>
      </w:pPr>
    </w:p>
    <w:p>
      <w:pPr>
        <w:tabs>
          <w:tab w:val="left" w:pos="7335"/>
        </w:tabs>
        <w:ind w:firstLine="480" w:firstLineChars="200"/>
        <w:rPr>
          <w:rFonts w:hint="default" w:ascii="Times New Roman" w:hAnsi="Times New Roman" w:cs="Times New Roman"/>
          <w:b w:val="0"/>
          <w:bCs w:val="0"/>
          <w:color w:val="auto"/>
          <w:kern w:val="2"/>
          <w:sz w:val="24"/>
          <w:szCs w:val="24"/>
          <w:highlight w:val="none"/>
          <w:lang w:val="en-US" w:eastAsia="zh-CN"/>
        </w:rPr>
      </w:pPr>
    </w:p>
    <w:p>
      <w:pPr>
        <w:tabs>
          <w:tab w:val="left" w:pos="7335"/>
        </w:tabs>
        <w:ind w:firstLine="480" w:firstLineChars="200"/>
        <w:rPr>
          <w:rFonts w:hint="default" w:ascii="Times New Roman" w:hAnsi="Times New Roman" w:cs="Times New Roman"/>
          <w:b w:val="0"/>
          <w:bCs w:val="0"/>
          <w:color w:val="auto"/>
          <w:kern w:val="2"/>
          <w:sz w:val="24"/>
          <w:szCs w:val="24"/>
          <w:highlight w:val="none"/>
          <w:lang w:val="en-US" w:eastAsia="zh-CN"/>
        </w:rPr>
      </w:pPr>
    </w:p>
    <w:p>
      <w:pPr>
        <w:tabs>
          <w:tab w:val="left" w:pos="7335"/>
        </w:tabs>
        <w:ind w:firstLine="480" w:firstLineChars="200"/>
        <w:rPr>
          <w:rFonts w:hint="default" w:ascii="Times New Roman" w:hAnsi="Times New Roman" w:cs="Times New Roman"/>
          <w:b w:val="0"/>
          <w:bCs w:val="0"/>
          <w:color w:val="auto"/>
          <w:kern w:val="2"/>
          <w:sz w:val="24"/>
          <w:szCs w:val="24"/>
          <w:highlight w:val="none"/>
          <w:lang w:val="en-US" w:eastAsia="zh-CN"/>
        </w:rPr>
      </w:pPr>
    </w:p>
    <w:p>
      <w:pPr>
        <w:tabs>
          <w:tab w:val="left" w:pos="7335"/>
        </w:tabs>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附图</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附图1 项目地理位置图</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附图2 项目平面布置图</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附图3 项目周围情况示意图</w:t>
      </w:r>
    </w:p>
    <w:p>
      <w:pPr>
        <w:spacing w:line="360" w:lineRule="auto"/>
        <w:ind w:firstLine="480" w:firstLineChars="200"/>
        <w:rPr>
          <w:rFonts w:hint="default" w:ascii="Times New Roman" w:hAnsi="Times New Roman" w:cs="Times New Roman"/>
          <w:color w:val="auto"/>
          <w:sz w:val="22"/>
          <w:szCs w:val="22"/>
          <w:highlight w:val="none"/>
          <w:lang w:val="en-US" w:eastAsia="zh-CN"/>
        </w:rPr>
      </w:pPr>
      <w:r>
        <w:rPr>
          <w:rFonts w:hint="default" w:ascii="Times New Roman" w:hAnsi="Times New Roman" w:cs="Times New Roman"/>
          <w:color w:val="auto"/>
          <w:sz w:val="24"/>
          <w:szCs w:val="24"/>
          <w:highlight w:val="none"/>
          <w:lang w:val="en-US" w:eastAsia="zh-CN"/>
        </w:rPr>
        <w:t>附件</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附件1 委托书</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附件2 环评结论与建议</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附件3 环评审批意见</w:t>
      </w:r>
    </w:p>
    <w:p>
      <w:pPr>
        <w:pStyle w:val="6"/>
        <w:spacing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bookmarkStart w:id="0" w:name="_Toc17945"/>
      <w:bookmarkStart w:id="1" w:name="_Toc20049"/>
      <w:bookmarkStart w:id="2" w:name="_Toc1050"/>
      <w:r>
        <w:rPr>
          <w:rFonts w:hint="default" w:ascii="Times New Roman" w:hAnsi="Times New Roman" w:eastAsia="宋体" w:cs="Times New Roman"/>
          <w:b w:val="0"/>
          <w:bCs/>
          <w:color w:val="auto"/>
          <w:sz w:val="24"/>
          <w:szCs w:val="24"/>
          <w:highlight w:val="none"/>
          <w:lang w:val="en-US" w:eastAsia="zh-CN"/>
        </w:rPr>
        <w:t>附件4 验收监测期间生产工况统计</w:t>
      </w:r>
      <w:bookmarkEnd w:id="0"/>
      <w:bookmarkEnd w:id="1"/>
    </w:p>
    <w:p>
      <w:pPr>
        <w:pStyle w:val="2"/>
        <w:spacing w:line="360" w:lineRule="auto"/>
        <w:ind w:left="0" w:leftChars="0" w:firstLine="480" w:firstLineChars="200"/>
        <w:rPr>
          <w:rFonts w:hint="default" w:ascii="Times New Roman" w:hAnsi="Times New Roman" w:eastAsia="宋体" w:cs="Times New Roman"/>
          <w:b w:val="0"/>
          <w:bCs/>
          <w:color w:val="auto"/>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bookmarkStart w:id="3" w:name="_Toc20838"/>
      <w:r>
        <w:rPr>
          <w:rFonts w:hint="default" w:ascii="Times New Roman" w:hAnsi="Times New Roman" w:cs="Times New Roman"/>
          <w:b w:val="0"/>
          <w:bCs/>
          <w:color w:val="auto"/>
          <w:sz w:val="24"/>
          <w:szCs w:val="24"/>
          <w:highlight w:val="none"/>
          <w:lang w:val="en-US" w:eastAsia="zh-CN"/>
        </w:rPr>
        <w:t>附件5</w:t>
      </w:r>
      <w:r>
        <w:rPr>
          <w:rFonts w:hint="default" w:ascii="Times New Roman" w:hAnsi="Times New Roman" w:eastAsia="宋体" w:cs="Times New Roman"/>
          <w:b w:val="0"/>
          <w:bCs/>
          <w:color w:val="auto"/>
          <w:sz w:val="24"/>
          <w:szCs w:val="24"/>
          <w:highlight w:val="none"/>
          <w:lang w:val="en-US" w:eastAsia="zh-CN"/>
        </w:rPr>
        <w:t>检测报告（编号：</w:t>
      </w:r>
      <w:r>
        <w:rPr>
          <w:rFonts w:hint="default" w:ascii="Times New Roman" w:hAnsi="Times New Roman" w:eastAsia="宋体" w:cs="Times New Roman"/>
          <w:color w:val="auto"/>
          <w:sz w:val="24"/>
          <w:szCs w:val="24"/>
        </w:rPr>
        <w:t>山东天智检字（2020）第09200号</w:t>
      </w:r>
      <w:r>
        <w:rPr>
          <w:rFonts w:hint="default" w:ascii="Times New Roman" w:hAnsi="Times New Roman" w:eastAsia="宋体" w:cs="Times New Roman"/>
          <w:b w:val="0"/>
          <w:bCs/>
          <w:color w:val="auto"/>
          <w:sz w:val="24"/>
          <w:szCs w:val="24"/>
          <w:highlight w:val="none"/>
          <w:lang w:val="en-US" w:eastAsia="zh-CN"/>
        </w:rPr>
        <w:t>）</w:t>
      </w:r>
      <w:bookmarkEnd w:id="2"/>
      <w:bookmarkEnd w:id="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宋体" w:cs="Times New Roman"/>
          <w:b/>
          <w:sz w:val="30"/>
          <w:szCs w:val="30"/>
        </w:rPr>
      </w:pPr>
      <w:bookmarkStart w:id="4" w:name="_Toc3514"/>
      <w:bookmarkStart w:id="5" w:name="_Toc9077"/>
      <w:r>
        <w:rPr>
          <w:rFonts w:hint="default" w:ascii="Times New Roman" w:hAnsi="Times New Roman" w:eastAsia="宋体" w:cs="Times New Roman"/>
          <w:b/>
          <w:sz w:val="30"/>
          <w:szCs w:val="30"/>
        </w:rPr>
        <w:t>一、项目概况</w:t>
      </w:r>
      <w:bookmarkEnd w:id="4"/>
      <w:bookmarkEnd w:id="5"/>
    </w:p>
    <w:p>
      <w:pPr>
        <w:spacing w:line="360" w:lineRule="auto"/>
        <w:ind w:firstLine="522"/>
        <w:rPr>
          <w:rFonts w:hint="default" w:ascii="Times New Roman" w:hAnsi="Times New Roman" w:eastAsia="宋体" w:cs="Times New Roman"/>
          <w:color w:val="FF0000"/>
          <w:sz w:val="24"/>
          <w:szCs w:val="24"/>
          <w:highlight w:val="yellow"/>
          <w:lang w:val="en-US" w:eastAsia="zh-CN"/>
        </w:rPr>
      </w:pPr>
      <w:r>
        <w:rPr>
          <w:rFonts w:hint="default" w:ascii="Times New Roman" w:hAnsi="Times New Roman" w:eastAsia="宋体" w:cs="Times New Roman"/>
          <w:sz w:val="24"/>
          <w:szCs w:val="24"/>
        </w:rPr>
        <w:t>宁津县佳翔五金制品有限公司</w:t>
      </w:r>
      <w:r>
        <w:rPr>
          <w:rFonts w:hint="eastAsia" w:ascii="宋体" w:hAnsi="宋体" w:eastAsia="宋体" w:cs="宋体"/>
          <w:color w:val="auto"/>
          <w:sz w:val="24"/>
          <w:szCs w:val="24"/>
          <w:lang w:eastAsia="zh-CN"/>
        </w:rPr>
        <w:t>“</w:t>
      </w:r>
      <w:r>
        <w:rPr>
          <w:rFonts w:hint="eastAsia" w:ascii="宋体" w:hAnsi="宋体" w:eastAsia="宋体" w:cs="宋体"/>
          <w:sz w:val="24"/>
          <w:szCs w:val="24"/>
        </w:rPr>
        <w:t>年产</w:t>
      </w:r>
      <w:r>
        <w:rPr>
          <w:rFonts w:hint="default" w:ascii="Times New Roman" w:hAnsi="Times New Roman" w:cs="Times New Roman"/>
          <w:sz w:val="24"/>
          <w:szCs w:val="24"/>
          <w:lang w:val="en-US" w:eastAsia="zh-CN"/>
        </w:rPr>
        <w:t>3600</w:t>
      </w:r>
      <w:r>
        <w:rPr>
          <w:rFonts w:hint="eastAsia" w:ascii="宋体" w:hAnsi="宋体" w:eastAsia="宋体" w:cs="宋体"/>
          <w:sz w:val="24"/>
          <w:szCs w:val="24"/>
        </w:rPr>
        <w:t>万</w:t>
      </w:r>
      <w:r>
        <w:rPr>
          <w:rFonts w:hint="eastAsia" w:ascii="宋体" w:hAnsi="宋体" w:cs="宋体"/>
          <w:sz w:val="24"/>
          <w:szCs w:val="24"/>
          <w:lang w:eastAsia="zh-CN"/>
        </w:rPr>
        <w:t>件</w:t>
      </w:r>
      <w:r>
        <w:rPr>
          <w:rFonts w:hint="eastAsia" w:ascii="宋体" w:hAnsi="宋体" w:eastAsia="宋体" w:cs="宋体"/>
          <w:sz w:val="24"/>
          <w:szCs w:val="24"/>
        </w:rPr>
        <w:t>五金制品项目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为</w:t>
      </w:r>
      <w:r>
        <w:rPr>
          <w:rFonts w:hint="eastAsia" w:ascii="宋体" w:hAnsi="宋体" w:eastAsia="宋体" w:cs="宋体"/>
          <w:color w:val="auto"/>
          <w:sz w:val="24"/>
          <w:szCs w:val="24"/>
          <w:lang w:eastAsia="zh-CN"/>
        </w:rPr>
        <w:t>新建</w:t>
      </w:r>
      <w:r>
        <w:rPr>
          <w:rFonts w:hint="eastAsia" w:ascii="宋体" w:hAnsi="宋体" w:eastAsia="宋体" w:cs="宋体"/>
          <w:color w:val="auto"/>
          <w:sz w:val="24"/>
          <w:szCs w:val="24"/>
        </w:rPr>
        <w:t>项目，</w:t>
      </w:r>
      <w:r>
        <w:rPr>
          <w:rFonts w:hint="eastAsia" w:ascii="宋体" w:hAnsi="宋体" w:eastAsia="宋体" w:cs="宋体"/>
          <w:color w:val="auto"/>
          <w:sz w:val="24"/>
          <w:szCs w:val="24"/>
          <w:highlight w:val="none"/>
        </w:rPr>
        <w:t>位于</w:t>
      </w:r>
      <w:r>
        <w:rPr>
          <w:rFonts w:hint="default" w:ascii="Times New Roman" w:hAnsi="Times New Roman" w:eastAsia="宋体" w:cs="Times New Roman"/>
          <w:sz w:val="24"/>
          <w:szCs w:val="24"/>
        </w:rPr>
        <w:t>该项目位于宁津县开发区福宁大街东首北侧，山东省宁津县宏业汽配有限公司院内</w:t>
      </w:r>
      <w:r>
        <w:rPr>
          <w:rFonts w:hint="default" w:ascii="Times New Roman" w:hAnsi="Times New Roman" w:eastAsia="宋体" w:cs="Times New Roman"/>
          <w:color w:val="auto"/>
          <w:sz w:val="24"/>
          <w:szCs w:val="24"/>
          <w:highlight w:val="none"/>
        </w:rPr>
        <w:t>，占地面积</w:t>
      </w:r>
      <w:r>
        <w:rPr>
          <w:rFonts w:hint="default" w:ascii="Times New Roman" w:hAnsi="Times New Roman" w:eastAsia="宋体" w:cs="Times New Roman"/>
          <w:color w:val="auto"/>
          <w:sz w:val="24"/>
          <w:szCs w:val="24"/>
          <w:highlight w:val="none"/>
          <w:lang w:val="en-US" w:eastAsia="zh-CN"/>
        </w:rPr>
        <w:t>2200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本项目劳动定员</w:t>
      </w:r>
      <w:r>
        <w:rPr>
          <w:rFonts w:hint="default" w:ascii="Times New Roman" w:hAnsi="Times New Roman" w:eastAsia="宋体" w:cs="Times New Roman"/>
          <w:color w:val="auto"/>
          <w:sz w:val="24"/>
          <w:szCs w:val="24"/>
          <w:highlight w:val="none"/>
          <w:lang w:val="en-US" w:eastAsia="zh-CN"/>
        </w:rPr>
        <w:t>20人，</w:t>
      </w:r>
      <w:r>
        <w:rPr>
          <w:rFonts w:hint="default" w:ascii="Times New Roman" w:hAnsi="Times New Roman" w:eastAsia="宋体" w:cs="Times New Roman"/>
          <w:bCs/>
          <w:sz w:val="24"/>
          <w:szCs w:val="24"/>
        </w:rPr>
        <w:t>项目实行一班制生产制度，每班工作8小时，年生产300天</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项目实际总投资</w:t>
      </w:r>
      <w:r>
        <w:rPr>
          <w:rFonts w:hint="default" w:ascii="Times New Roman" w:hAnsi="Times New Roman"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万元，其中环保投资</w:t>
      </w:r>
      <w:r>
        <w:rPr>
          <w:rFonts w:hint="default"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万元，占总投资的</w:t>
      </w:r>
      <w:r>
        <w:rPr>
          <w:rFonts w:hint="default" w:ascii="Times New Roman" w:hAnsi="Times New Roman"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主要建设有生产车间，购剪板机、折弯机、磨床、高压自动冲床、</w:t>
      </w:r>
      <w:r>
        <w:rPr>
          <w:rFonts w:hint="default" w:ascii="Times New Roman" w:hAnsi="Times New Roman" w:cs="Times New Roman"/>
          <w:color w:val="auto"/>
          <w:sz w:val="24"/>
          <w:szCs w:val="24"/>
          <w:highlight w:val="none"/>
          <w:lang w:val="en-US" w:eastAsia="zh-CN"/>
        </w:rPr>
        <w:t>25压力机、台钻等主要生产设备，配焊烟净化器等环保设备，项目达产后年产3600万片五金制品。</w:t>
      </w:r>
    </w:p>
    <w:p>
      <w:pPr>
        <w:pStyle w:val="9"/>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宁津县佳翔五金制品有限公司</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lang w:val="en-US" w:eastAsia="zh-CN"/>
        </w:rPr>
        <w:t>2019</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月委托</w:t>
      </w:r>
      <w:r>
        <w:rPr>
          <w:rFonts w:hint="default" w:ascii="Times New Roman" w:hAnsi="Times New Roman" w:eastAsia="宋体" w:cs="Times New Roman"/>
          <w:snapToGrid w:val="0"/>
          <w:color w:val="auto"/>
          <w:kern w:val="2"/>
          <w:sz w:val="24"/>
          <w:szCs w:val="24"/>
          <w:highlight w:val="none"/>
          <w:lang w:eastAsia="zh-CN"/>
        </w:rPr>
        <w:t>德州天洁环境影响评价有限公司</w:t>
      </w:r>
      <w:r>
        <w:rPr>
          <w:rFonts w:hint="default" w:ascii="Times New Roman" w:hAnsi="Times New Roman" w:eastAsia="宋体" w:cs="Times New Roman"/>
          <w:color w:val="auto"/>
          <w:sz w:val="24"/>
          <w:szCs w:val="24"/>
        </w:rPr>
        <w:t>完成</w:t>
      </w:r>
      <w:r>
        <w:rPr>
          <w:rFonts w:hint="default" w:ascii="Times New Roman" w:hAnsi="Times New Roman" w:eastAsia="宋体" w:cs="Times New Roman"/>
          <w:sz w:val="24"/>
          <w:szCs w:val="24"/>
        </w:rPr>
        <w:t>年产</w:t>
      </w:r>
      <w:r>
        <w:rPr>
          <w:rFonts w:hint="default" w:ascii="Times New Roman" w:hAnsi="Times New Roman" w:cs="Times New Roman"/>
          <w:sz w:val="24"/>
          <w:szCs w:val="24"/>
          <w:lang w:val="en-US" w:eastAsia="zh-CN"/>
        </w:rPr>
        <w:t>3600</w:t>
      </w:r>
      <w:r>
        <w:rPr>
          <w:rFonts w:hint="default" w:ascii="Times New Roman" w:hAnsi="Times New Roman" w:eastAsia="宋体" w:cs="Times New Roman"/>
          <w:sz w:val="24"/>
          <w:szCs w:val="24"/>
        </w:rPr>
        <w:t>万</w:t>
      </w:r>
      <w:r>
        <w:rPr>
          <w:rFonts w:hint="eastAsia" w:ascii="Times New Roman" w:hAnsi="Times New Roman" w:cs="Times New Roman"/>
          <w:sz w:val="24"/>
          <w:szCs w:val="24"/>
          <w:lang w:eastAsia="zh-CN"/>
        </w:rPr>
        <w:t>件</w:t>
      </w:r>
      <w:r>
        <w:rPr>
          <w:rFonts w:hint="default" w:ascii="Times New Roman" w:hAnsi="Times New Roman" w:eastAsia="宋体" w:cs="Times New Roman"/>
          <w:sz w:val="24"/>
          <w:szCs w:val="24"/>
        </w:rPr>
        <w:t>五金制品项目</w:t>
      </w:r>
      <w:r>
        <w:rPr>
          <w:rFonts w:hint="default" w:ascii="Times New Roman" w:hAnsi="Times New Roman" w:eastAsia="宋体" w:cs="Times New Roman"/>
          <w:color w:val="auto"/>
          <w:sz w:val="24"/>
          <w:szCs w:val="24"/>
        </w:rPr>
        <w:t>环境影响评价</w:t>
      </w:r>
      <w:r>
        <w:rPr>
          <w:rFonts w:hint="eastAsia" w:ascii="宋体" w:hAnsi="宋体" w:eastAsia="宋体" w:cs="宋体"/>
          <w:color w:val="auto"/>
          <w:sz w:val="24"/>
          <w:szCs w:val="24"/>
          <w:highlight w:val="none"/>
        </w:rPr>
        <w:t>报告</w:t>
      </w:r>
      <w:r>
        <w:rPr>
          <w:rFonts w:hint="eastAsia" w:ascii="宋体" w:hAnsi="宋体" w:cs="宋体"/>
          <w:color w:val="auto"/>
          <w:sz w:val="24"/>
          <w:szCs w:val="24"/>
          <w:highlight w:val="none"/>
          <w:lang w:eastAsia="zh-CN"/>
        </w:rPr>
        <w:t>表</w:t>
      </w:r>
      <w:r>
        <w:rPr>
          <w:rFonts w:hint="eastAsia" w:ascii="宋体" w:hAnsi="宋体" w:eastAsia="宋体" w:cs="宋体"/>
          <w:color w:val="auto"/>
          <w:sz w:val="24"/>
          <w:szCs w:val="24"/>
        </w:rPr>
        <w:t>的编制，并于</w:t>
      </w:r>
      <w:r>
        <w:rPr>
          <w:rFonts w:hint="eastAsia" w:ascii="宋体" w:hAnsi="宋体" w:eastAsia="宋体" w:cs="宋体"/>
          <w:color w:val="auto"/>
          <w:sz w:val="24"/>
          <w:szCs w:val="24"/>
          <w:lang w:val="en-US" w:eastAsia="zh-CN"/>
        </w:rPr>
        <w:t>2019</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30</w:t>
      </w:r>
      <w:r>
        <w:rPr>
          <w:rFonts w:hint="default" w:ascii="Times New Roman" w:hAnsi="Times New Roman" w:eastAsia="宋体" w:cs="Times New Roman"/>
          <w:color w:val="auto"/>
          <w:sz w:val="24"/>
          <w:szCs w:val="24"/>
        </w:rPr>
        <w:t>日获得</w:t>
      </w:r>
      <w:r>
        <w:rPr>
          <w:rFonts w:hint="default" w:ascii="Times New Roman" w:hAnsi="Times New Roman" w:eastAsia="宋体" w:cs="Times New Roman"/>
          <w:color w:val="auto"/>
          <w:sz w:val="24"/>
          <w:szCs w:val="24"/>
          <w:lang w:eastAsia="zh-CN"/>
        </w:rPr>
        <w:t>宁津县</w:t>
      </w:r>
      <w:r>
        <w:rPr>
          <w:rFonts w:hint="default" w:ascii="Times New Roman" w:hAnsi="Times New Roman" w:eastAsia="宋体" w:cs="Times New Roman"/>
          <w:color w:val="auto"/>
          <w:sz w:val="24"/>
          <w:szCs w:val="24"/>
        </w:rPr>
        <w:t>环境保护局《关于</w:t>
      </w:r>
      <w:r>
        <w:rPr>
          <w:rFonts w:hint="default" w:ascii="Times New Roman" w:hAnsi="Times New Roman" w:eastAsia="宋体" w:cs="Times New Roman"/>
          <w:sz w:val="24"/>
          <w:szCs w:val="24"/>
        </w:rPr>
        <w:t>宁津县佳翔五金制品有限公司年产</w:t>
      </w:r>
      <w:r>
        <w:rPr>
          <w:rFonts w:hint="default" w:ascii="Times New Roman" w:hAnsi="Times New Roman" w:cs="Times New Roman"/>
          <w:sz w:val="24"/>
          <w:szCs w:val="24"/>
          <w:lang w:val="en-US" w:eastAsia="zh-CN"/>
        </w:rPr>
        <w:t>3600</w:t>
      </w:r>
      <w:r>
        <w:rPr>
          <w:rFonts w:hint="default" w:ascii="Times New Roman" w:hAnsi="Times New Roman" w:eastAsia="宋体" w:cs="Times New Roman"/>
          <w:sz w:val="24"/>
          <w:szCs w:val="24"/>
        </w:rPr>
        <w:t>万</w:t>
      </w:r>
      <w:r>
        <w:rPr>
          <w:rFonts w:hint="eastAsia" w:ascii="Times New Roman" w:hAnsi="Times New Roman" w:cs="Times New Roman"/>
          <w:sz w:val="24"/>
          <w:szCs w:val="24"/>
          <w:lang w:eastAsia="zh-CN"/>
        </w:rPr>
        <w:t>件</w:t>
      </w:r>
      <w:r>
        <w:rPr>
          <w:rFonts w:hint="default" w:ascii="Times New Roman" w:hAnsi="Times New Roman" w:eastAsia="宋体" w:cs="Times New Roman"/>
          <w:sz w:val="24"/>
          <w:szCs w:val="24"/>
        </w:rPr>
        <w:t>五金制品项目</w:t>
      </w:r>
      <w:r>
        <w:rPr>
          <w:rFonts w:hint="default" w:ascii="Times New Roman" w:hAnsi="Times New Roman" w:eastAsia="宋体" w:cs="Times New Roman"/>
          <w:color w:val="auto"/>
          <w:sz w:val="24"/>
          <w:szCs w:val="24"/>
        </w:rPr>
        <w:t>环境影响报告</w:t>
      </w:r>
      <w:r>
        <w:rPr>
          <w:rFonts w:hint="default" w:ascii="Times New Roman" w:hAnsi="Times New Roman" w:eastAsia="宋体" w:cs="Times New Roman"/>
          <w:color w:val="auto"/>
          <w:sz w:val="24"/>
          <w:szCs w:val="24"/>
          <w:lang w:eastAsia="zh-CN"/>
        </w:rPr>
        <w:t>书</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eastAsia="zh-CN"/>
        </w:rPr>
        <w:t>批复</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宁</w:t>
      </w:r>
      <w:r>
        <w:rPr>
          <w:rFonts w:hint="default" w:ascii="Times New Roman" w:hAnsi="Times New Roman" w:eastAsia="宋体" w:cs="Times New Roman"/>
          <w:color w:val="auto"/>
          <w:sz w:val="24"/>
          <w:szCs w:val="24"/>
          <w:lang w:eastAsia="zh-CN"/>
        </w:rPr>
        <w:t>环报告</w:t>
      </w:r>
      <w:r>
        <w:rPr>
          <w:rFonts w:hint="default" w:ascii="Times New Roman" w:hAnsi="Times New Roman" w:cs="Times New Roman"/>
          <w:color w:val="auto"/>
          <w:sz w:val="24"/>
          <w:szCs w:val="24"/>
          <w:lang w:eastAsia="zh-CN"/>
        </w:rPr>
        <w:t>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201</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w:t>
      </w:r>
      <w:r>
        <w:rPr>
          <w:rFonts w:hint="default"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rPr>
        <w:t>号）。</w:t>
      </w:r>
      <w:r>
        <w:rPr>
          <w:rFonts w:hint="default" w:ascii="Times New Roman" w:hAnsi="Times New Roman" w:eastAsia="宋体" w:cs="Times New Roman"/>
          <w:color w:val="auto"/>
          <w:sz w:val="24"/>
          <w:szCs w:val="24"/>
          <w:lang w:eastAsia="zh-CN"/>
        </w:rPr>
        <w:t>该</w:t>
      </w:r>
      <w:r>
        <w:rPr>
          <w:rFonts w:hint="default" w:ascii="Times New Roman" w:hAnsi="Times New Roman" w:eastAsia="宋体" w:cs="Times New Roman"/>
          <w:color w:val="auto"/>
          <w:sz w:val="24"/>
          <w:szCs w:val="24"/>
        </w:rPr>
        <w:t>项目于201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日竣工，环保设施调试时间为</w:t>
      </w:r>
      <w:r>
        <w:rPr>
          <w:rFonts w:hint="default" w:ascii="Times New Roman" w:hAnsi="Times New Roman" w:eastAsia="宋体" w:cs="Times New Roman"/>
          <w:color w:val="auto"/>
          <w:sz w:val="24"/>
          <w:szCs w:val="24"/>
          <w:lang w:val="en-US" w:eastAsia="zh-CN"/>
        </w:rPr>
        <w:t>2020</w:t>
      </w:r>
      <w:r>
        <w:rPr>
          <w:rFonts w:hint="default" w:ascii="Times New Roman" w:hAnsi="Times New Roman" w:eastAsia="宋体" w:cs="Times New Roman"/>
          <w:color w:val="auto"/>
          <w:sz w:val="24"/>
          <w:szCs w:val="24"/>
        </w:rPr>
        <w:t>年</w:t>
      </w:r>
      <w:r>
        <w:rPr>
          <w:rFonts w:hint="default"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2020</w:t>
      </w:r>
      <w:r>
        <w:rPr>
          <w:rFonts w:hint="default" w:ascii="Times New Roman" w:hAnsi="Times New Roman" w:eastAsia="宋体" w:cs="Times New Roman"/>
          <w:color w:val="auto"/>
          <w:sz w:val="24"/>
          <w:szCs w:val="24"/>
        </w:rPr>
        <w:t>年</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cs="Times New Roman"/>
          <w:color w:val="auto"/>
          <w:sz w:val="24"/>
          <w:szCs w:val="24"/>
          <w:lang w:val="en-US" w:eastAsia="zh-CN"/>
        </w:rPr>
        <w:t>18</w:t>
      </w:r>
      <w:r>
        <w:rPr>
          <w:rFonts w:hint="default" w:ascii="Times New Roman" w:hAnsi="Times New Roman" w:eastAsia="宋体" w:cs="Times New Roman"/>
          <w:color w:val="auto"/>
          <w:sz w:val="24"/>
          <w:szCs w:val="24"/>
        </w:rPr>
        <w:t>日。根据《建设项目竣工环境保护验收暂行办法》（国环规环评〔2017〕4号）等有关要求，需对该项目进行环境保护验收监测。</w:t>
      </w:r>
    </w:p>
    <w:p>
      <w:pPr>
        <w:keepNext w:val="0"/>
        <w:keepLines w:val="0"/>
        <w:pageBreakBefore w:val="0"/>
        <w:widowControl w:val="0"/>
        <w:kinsoku/>
        <w:wordWrap/>
        <w:overflowPunct/>
        <w:topLinePunct w:val="0"/>
        <w:autoSpaceDE/>
        <w:autoSpaceDN/>
        <w:bidi w:val="0"/>
        <w:adjustRightInd/>
        <w:snapToGrid/>
        <w:spacing w:line="360" w:lineRule="auto"/>
        <w:ind w:firstLine="522"/>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受企业委托，山东非凡环保咨询服务有限公司协助企业进行本项目的竣工环境保护验收监测工</w:t>
      </w:r>
      <w:r>
        <w:rPr>
          <w:rFonts w:hint="default" w:ascii="Times New Roman" w:hAnsi="Times New Roman" w:eastAsia="宋体" w:cs="Times New Roman"/>
          <w:color w:val="auto"/>
          <w:sz w:val="24"/>
          <w:szCs w:val="24"/>
        </w:rPr>
        <w:t>作。接受委托后，山东非凡环保咨询服务有限公司安排专业技</w:t>
      </w:r>
      <w:r>
        <w:rPr>
          <w:rFonts w:hint="default" w:ascii="Times New Roman" w:hAnsi="Times New Roman" w:eastAsia="宋体" w:cs="Times New Roman"/>
          <w:color w:val="auto"/>
          <w:sz w:val="24"/>
          <w:szCs w:val="24"/>
          <w:highlight w:val="none"/>
        </w:rPr>
        <w:t>术人员对项目区域进行了现场勘查和资料收集，编制了验收监测实施方案，并委托</w:t>
      </w:r>
      <w:r>
        <w:rPr>
          <w:rFonts w:hint="default" w:ascii="Times New Roman" w:hAnsi="Times New Roman" w:eastAsia="宋体" w:cs="Times New Roman"/>
          <w:color w:val="auto"/>
          <w:sz w:val="24"/>
          <w:szCs w:val="24"/>
          <w:highlight w:val="none"/>
          <w:lang w:eastAsia="zh-CN"/>
        </w:rPr>
        <w:t>山东</w:t>
      </w:r>
      <w:r>
        <w:rPr>
          <w:rFonts w:hint="default" w:ascii="Times New Roman" w:hAnsi="Times New Roman" w:cs="Times New Roman"/>
          <w:color w:val="auto"/>
          <w:sz w:val="24"/>
          <w:szCs w:val="24"/>
          <w:highlight w:val="none"/>
          <w:lang w:eastAsia="zh-CN"/>
        </w:rPr>
        <w:t>天智</w:t>
      </w:r>
      <w:r>
        <w:rPr>
          <w:rFonts w:hint="default" w:ascii="Times New Roman" w:hAnsi="Times New Roman" w:eastAsia="宋体" w:cs="Times New Roman"/>
          <w:color w:val="auto"/>
          <w:sz w:val="24"/>
          <w:szCs w:val="24"/>
          <w:highlight w:val="none"/>
          <w:lang w:eastAsia="zh-CN"/>
        </w:rPr>
        <w:t>环境检测有限公司</w:t>
      </w:r>
      <w:r>
        <w:rPr>
          <w:rFonts w:hint="default" w:ascii="Times New Roman" w:hAnsi="Times New Roman" w:eastAsia="宋体" w:cs="Times New Roman"/>
          <w:color w:val="auto"/>
          <w:sz w:val="24"/>
          <w:szCs w:val="24"/>
          <w:highlight w:val="none"/>
        </w:rPr>
        <w:t>进行检测工作，</w:t>
      </w:r>
      <w:r>
        <w:rPr>
          <w:rFonts w:hint="default" w:ascii="Times New Roman" w:hAnsi="Times New Roman" w:eastAsia="宋体" w:cs="Times New Roman"/>
          <w:color w:val="auto"/>
          <w:sz w:val="24"/>
          <w:szCs w:val="24"/>
          <w:highlight w:val="none"/>
          <w:lang w:eastAsia="zh-CN"/>
        </w:rPr>
        <w:t>山东</w:t>
      </w:r>
      <w:r>
        <w:rPr>
          <w:rFonts w:hint="default" w:ascii="Times New Roman" w:hAnsi="Times New Roman" w:cs="Times New Roman"/>
          <w:color w:val="auto"/>
          <w:sz w:val="24"/>
          <w:szCs w:val="24"/>
          <w:highlight w:val="none"/>
          <w:lang w:eastAsia="zh-CN"/>
        </w:rPr>
        <w:t>天智</w:t>
      </w:r>
      <w:r>
        <w:rPr>
          <w:rFonts w:hint="default" w:ascii="Times New Roman" w:hAnsi="Times New Roman" w:eastAsia="宋体" w:cs="Times New Roman"/>
          <w:color w:val="auto"/>
          <w:sz w:val="24"/>
          <w:szCs w:val="24"/>
          <w:highlight w:val="none"/>
          <w:lang w:eastAsia="zh-CN"/>
        </w:rPr>
        <w:t>环境检测有限公司</w:t>
      </w:r>
      <w:r>
        <w:rPr>
          <w:rFonts w:hint="default" w:ascii="Times New Roman" w:hAnsi="Times New Roman" w:eastAsia="宋体" w:cs="Times New Roman"/>
          <w:color w:val="auto"/>
          <w:sz w:val="24"/>
          <w:szCs w:val="24"/>
          <w:highlight w:val="none"/>
        </w:rPr>
        <w:t>于</w:t>
      </w:r>
      <w:r>
        <w:rPr>
          <w:rFonts w:hint="default" w:ascii="Times New Roman" w:hAnsi="Times New Roman" w:eastAsia="宋体" w:cs="Times New Roman"/>
          <w:color w:val="auto"/>
          <w:sz w:val="24"/>
          <w:szCs w:val="24"/>
          <w:highlight w:val="none"/>
          <w:lang w:val="en-US" w:eastAsia="zh-CN"/>
        </w:rPr>
        <w:t>2020</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日～20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日进行了现场监测并出具检测报告（编号：</w:t>
      </w:r>
      <w:r>
        <w:rPr>
          <w:rFonts w:hint="default" w:ascii="Times New Roman" w:hAnsi="Times New Roman" w:eastAsia="宋体" w:cs="Times New Roman"/>
          <w:color w:val="auto"/>
          <w:sz w:val="24"/>
          <w:szCs w:val="24"/>
        </w:rPr>
        <w:t>山东天智检字（2020）第09200号</w:t>
      </w:r>
      <w:r>
        <w:rPr>
          <w:rFonts w:hint="default" w:ascii="Times New Roman" w:hAnsi="Times New Roman" w:eastAsia="宋体" w:cs="Times New Roman"/>
          <w:color w:val="auto"/>
          <w:sz w:val="24"/>
          <w:szCs w:val="24"/>
          <w:highlight w:val="none"/>
        </w:rPr>
        <w:t>）。根</w:t>
      </w:r>
      <w:r>
        <w:rPr>
          <w:rFonts w:hint="default" w:ascii="Times New Roman" w:hAnsi="Times New Roman" w:eastAsia="宋体" w:cs="Times New Roman"/>
          <w:sz w:val="24"/>
          <w:szCs w:val="24"/>
          <w:highlight w:val="none"/>
        </w:rPr>
        <w:t>据监测和检查的结果编制了本验收监测报告。</w:t>
      </w:r>
    </w:p>
    <w:p>
      <w:pPr>
        <w:spacing w:line="360" w:lineRule="auto"/>
        <w:ind w:firstLine="522"/>
        <w:rPr>
          <w:rFonts w:hint="default" w:ascii="Times New Roman" w:hAnsi="Times New Roman" w:eastAsia="宋体" w:cs="Times New Roman"/>
          <w:b/>
          <w:sz w:val="24"/>
          <w:szCs w:val="24"/>
          <w:lang w:eastAsia="zh-CN"/>
        </w:rPr>
      </w:pPr>
      <w:r>
        <w:rPr>
          <w:rFonts w:hint="default" w:ascii="Times New Roman" w:hAnsi="Times New Roman" w:eastAsia="宋体" w:cs="Times New Roman"/>
          <w:sz w:val="24"/>
          <w:szCs w:val="24"/>
          <w:highlight w:val="none"/>
        </w:rPr>
        <w:t>本次验收内容主要为：检</w:t>
      </w:r>
      <w:r>
        <w:rPr>
          <w:rFonts w:hint="default" w:ascii="Times New Roman" w:hAnsi="Times New Roman" w:eastAsia="宋体" w:cs="Times New Roman"/>
          <w:sz w:val="24"/>
          <w:szCs w:val="24"/>
        </w:rPr>
        <w:t>查项目实际建设内容、对项目环境保护设施建设情况进行检查、对环境保护设施调试效果进行现场监测</w:t>
      </w:r>
      <w:r>
        <w:rPr>
          <w:rFonts w:hint="default" w:ascii="Times New Roman" w:hAnsi="Times New Roman" w:eastAsia="宋体" w:cs="Times New Roman"/>
          <w:sz w:val="24"/>
          <w:szCs w:val="24"/>
          <w:lang w:eastAsia="zh-CN"/>
        </w:rPr>
        <w:t>。</w:t>
      </w: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keepNext w:val="0"/>
        <w:keepLines w:val="0"/>
        <w:pageBreakBefore w:val="0"/>
        <w:kinsoku/>
        <w:wordWrap/>
        <w:overflowPunct/>
        <w:topLinePunct w:val="0"/>
        <w:bidi w:val="0"/>
        <w:spacing w:line="360" w:lineRule="auto"/>
        <w:ind w:left="0" w:leftChars="0"/>
        <w:jc w:val="center"/>
        <w:textAlignment w:val="auto"/>
        <w:outlineLvl w:val="0"/>
        <w:rPr>
          <w:rFonts w:hint="default" w:ascii="Times New Roman" w:hAnsi="Times New Roman" w:eastAsia="宋体" w:cs="Times New Roman"/>
          <w:b/>
          <w:sz w:val="30"/>
          <w:szCs w:val="30"/>
        </w:rPr>
      </w:pPr>
      <w:bookmarkStart w:id="6" w:name="_Toc1535"/>
    </w:p>
    <w:p>
      <w:pPr>
        <w:keepNext w:val="0"/>
        <w:keepLines w:val="0"/>
        <w:pageBreakBefore w:val="0"/>
        <w:kinsoku/>
        <w:wordWrap/>
        <w:overflowPunct/>
        <w:topLinePunct w:val="0"/>
        <w:bidi w:val="0"/>
        <w:spacing w:line="360" w:lineRule="auto"/>
        <w:ind w:left="0" w:leftChars="0"/>
        <w:jc w:val="center"/>
        <w:textAlignment w:val="auto"/>
        <w:outlineLvl w:val="0"/>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二、验收依据</w:t>
      </w:r>
      <w:bookmarkEnd w:id="6"/>
    </w:p>
    <w:p>
      <w:pPr>
        <w:keepNext w:val="0"/>
        <w:keepLines w:val="0"/>
        <w:pageBreakBefore w:val="0"/>
        <w:kinsoku/>
        <w:wordWrap/>
        <w:overflowPunct/>
        <w:topLinePunct w:val="0"/>
        <w:bidi w:val="0"/>
        <w:spacing w:line="360" w:lineRule="auto"/>
        <w:ind w:left="0" w:leftChars="0"/>
        <w:textAlignment w:val="auto"/>
        <w:outlineLvl w:val="1"/>
        <w:rPr>
          <w:rFonts w:hint="default" w:ascii="Times New Roman" w:hAnsi="Times New Roman" w:eastAsia="宋体" w:cs="Times New Roman"/>
          <w:b/>
          <w:sz w:val="28"/>
          <w:szCs w:val="28"/>
          <w:lang w:eastAsia="zh-CN"/>
        </w:rPr>
      </w:pPr>
      <w:bookmarkStart w:id="7" w:name="_Toc23432"/>
      <w:bookmarkStart w:id="8" w:name="_Toc19501"/>
      <w:bookmarkStart w:id="9" w:name="_Toc29071"/>
      <w:bookmarkStart w:id="10" w:name="_Toc20473"/>
      <w:bookmarkStart w:id="11" w:name="_Toc18701"/>
      <w:r>
        <w:rPr>
          <w:rFonts w:hint="default" w:ascii="Times New Roman" w:hAnsi="Times New Roman" w:eastAsia="宋体" w:cs="Times New Roman"/>
          <w:b/>
          <w:sz w:val="28"/>
          <w:szCs w:val="28"/>
        </w:rPr>
        <w:t>2.1 环境保护相关法律、法规</w:t>
      </w:r>
      <w:r>
        <w:rPr>
          <w:rFonts w:hint="default" w:ascii="Times New Roman" w:hAnsi="Times New Roman" w:eastAsia="宋体" w:cs="Times New Roman"/>
          <w:b/>
          <w:sz w:val="28"/>
          <w:szCs w:val="28"/>
          <w:lang w:eastAsia="zh-CN"/>
        </w:rPr>
        <w:t>和规章制度</w:t>
      </w:r>
      <w:bookmarkEnd w:id="7"/>
      <w:bookmarkEnd w:id="8"/>
      <w:bookmarkEnd w:id="9"/>
      <w:bookmarkEnd w:id="10"/>
      <w:bookmarkEnd w:id="11"/>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（1）《中华人民共和国环境保护法》（2015.01.01）；</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（2）《中华人民共和国水污染防治法》（2018.01.01）；</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（3）《中华人民共和国大气污染防治法》（201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（4）《中华人民共和国环境噪声污染防治法》（</w:t>
      </w:r>
      <w:r>
        <w:rPr>
          <w:rFonts w:hint="default" w:ascii="Times New Roman" w:hAnsi="Times New Roman" w:eastAsia="宋体" w:cs="Times New Roman"/>
          <w:sz w:val="24"/>
          <w:szCs w:val="24"/>
          <w:lang w:val="en-US" w:eastAsia="zh-CN"/>
        </w:rPr>
        <w:t>2018.12.29修订</w:t>
      </w:r>
      <w:r>
        <w:rPr>
          <w:rFonts w:hint="default" w:ascii="Times New Roman" w:hAnsi="Times New Roman" w:eastAsia="宋体" w:cs="Times New Roman"/>
          <w:sz w:val="24"/>
          <w:szCs w:val="24"/>
        </w:rPr>
        <w:t>）；</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（5）《中华人民共和国固体废物污染环境防治法》（</w:t>
      </w:r>
      <w:r>
        <w:rPr>
          <w:rFonts w:hint="default" w:ascii="Times New Roman" w:hAnsi="Times New Roman" w:cs="Times New Roman"/>
          <w:sz w:val="24"/>
          <w:szCs w:val="24"/>
          <w:lang w:val="en-US" w:eastAsia="zh-CN"/>
        </w:rPr>
        <w:t>2020.9.</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rPr>
        <w:t>）；</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（6）《中华人民共和国清洁生产促进法》（2012.07.01）；</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w:t>
      </w: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01</w:t>
      </w:r>
      <w:r>
        <w:rPr>
          <w:rFonts w:hint="default" w:ascii="Times New Roman" w:hAnsi="Times New Roman" w:eastAsia="宋体" w:cs="Times New Roman"/>
          <w:sz w:val="24"/>
          <w:szCs w:val="24"/>
        </w:rPr>
        <w:t>）；</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（8）国环规环评[2017]4号《关于发布建设项目竣工环境保护验收暂行办法的公告》（2017.11.20）；</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）环境保护部令第39号《国家危险废物名录》（2016.08.01）；</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）鲁环发[2013]4号《山东省环境保护厅关于进一步加强环境安全应急管理工作的通知》（2013.01.18）；</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）环发[2012]98号《环境保护部关于切实加强风险防范严格环境影响评价管理的通知》（2012.08.07）；</w:t>
      </w:r>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）环办[2015]52号《环境保护部办公厅关于印发环评管理中部分行业建设项目重大变动清单的通知》（2015.06.04）；</w:t>
      </w:r>
    </w:p>
    <w:p>
      <w:pPr>
        <w:spacing w:line="360" w:lineRule="auto"/>
        <w:ind w:firstLine="480" w:firstLineChars="200"/>
        <w:rPr>
          <w:rFonts w:hint="default" w:ascii="Times New Roman" w:hAnsi="Times New Roman" w:eastAsia="宋体" w:cs="Times New Roman"/>
          <w:sz w:val="24"/>
          <w:szCs w:val="24"/>
          <w:lang w:eastAsia="zh-CN"/>
        </w:rPr>
      </w:pPr>
      <w:bookmarkStart w:id="12" w:name="_Toc22872"/>
      <w:bookmarkStart w:id="13" w:name="_Toc20304"/>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lang w:eastAsia="zh-CN"/>
        </w:rPr>
        <w:t>）环办环评</w:t>
      </w: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号</w:t>
      </w:r>
      <w:r>
        <w:rPr>
          <w:rFonts w:hint="default" w:ascii="Times New Roman" w:hAnsi="Times New Roman" w:eastAsia="宋体" w:cs="Times New Roman"/>
          <w:sz w:val="24"/>
          <w:szCs w:val="24"/>
          <w:lang w:eastAsia="zh-CN"/>
        </w:rPr>
        <w:t>《环境保护部关于印发制浆造纸等十四个行业建设项目重大变动清单的通知》（</w:t>
      </w:r>
      <w:r>
        <w:rPr>
          <w:rFonts w:hint="default" w:ascii="Times New Roman" w:hAnsi="Times New Roman" w:eastAsia="宋体" w:cs="Times New Roman"/>
          <w:sz w:val="24"/>
          <w:szCs w:val="24"/>
          <w:lang w:val="en-US" w:eastAsia="zh-CN"/>
        </w:rPr>
        <w:t>2018.01.29</w:t>
      </w:r>
      <w:r>
        <w:rPr>
          <w:rFonts w:hint="default"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）德环函[2018]10号文《建设项目竣工环境保护验收实施方案》。</w:t>
      </w:r>
    </w:p>
    <w:p>
      <w:pPr>
        <w:keepNext w:val="0"/>
        <w:keepLines w:val="0"/>
        <w:pageBreakBefore w:val="0"/>
        <w:kinsoku/>
        <w:wordWrap/>
        <w:overflowPunct/>
        <w:topLinePunct w:val="0"/>
        <w:bidi w:val="0"/>
        <w:spacing w:line="360" w:lineRule="auto"/>
        <w:ind w:left="0" w:leftChars="0"/>
        <w:textAlignment w:val="auto"/>
        <w:outlineLvl w:val="1"/>
        <w:rPr>
          <w:rFonts w:hint="default" w:ascii="Times New Roman" w:hAnsi="Times New Roman" w:eastAsia="宋体" w:cs="Times New Roman"/>
          <w:b/>
          <w:sz w:val="28"/>
          <w:szCs w:val="28"/>
          <w:lang w:eastAsia="zh-CN"/>
        </w:rPr>
      </w:pPr>
      <w:bookmarkStart w:id="14" w:name="_Toc4866"/>
      <w:bookmarkStart w:id="15" w:name="_Toc24730"/>
      <w:bookmarkStart w:id="16" w:name="_Toc6675"/>
      <w:r>
        <w:rPr>
          <w:rFonts w:hint="default" w:ascii="Times New Roman" w:hAnsi="Times New Roman" w:eastAsia="宋体" w:cs="Times New Roman"/>
          <w:b/>
          <w:sz w:val="28"/>
          <w:szCs w:val="28"/>
        </w:rPr>
        <w:t xml:space="preserve">2.2 </w:t>
      </w:r>
      <w:r>
        <w:rPr>
          <w:rFonts w:hint="default" w:ascii="Times New Roman" w:hAnsi="Times New Roman" w:eastAsia="宋体" w:cs="Times New Roman"/>
          <w:b/>
          <w:sz w:val="28"/>
          <w:szCs w:val="28"/>
          <w:lang w:eastAsia="zh-CN"/>
        </w:rPr>
        <w:t>技术文件依据</w:t>
      </w:r>
      <w:bookmarkEnd w:id="12"/>
      <w:bookmarkEnd w:id="13"/>
      <w:bookmarkEnd w:id="14"/>
      <w:bookmarkEnd w:id="15"/>
      <w:bookmarkEnd w:id="16"/>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《建设项目竣工环境保护验收技术指南 污染影响类》（</w:t>
      </w:r>
      <w:r>
        <w:rPr>
          <w:rFonts w:hint="default" w:ascii="Times New Roman" w:hAnsi="Times New Roman" w:eastAsia="宋体" w:cs="Times New Roman"/>
          <w:sz w:val="24"/>
          <w:szCs w:val="24"/>
          <w:lang w:val="en-US" w:eastAsia="zh-CN"/>
        </w:rPr>
        <w:t>2018.05.16</w:t>
      </w:r>
      <w:r>
        <w:rPr>
          <w:rFonts w:hint="default" w:ascii="Times New Roman" w:hAnsi="Times New Roman" w:eastAsia="宋体" w:cs="Times New Roman"/>
          <w:sz w:val="24"/>
          <w:szCs w:val="24"/>
        </w:rPr>
        <w:t>）；</w:t>
      </w:r>
    </w:p>
    <w:p>
      <w:pPr>
        <w:spacing w:line="360" w:lineRule="auto"/>
        <w:ind w:firstLine="480" w:firstLineChars="200"/>
        <w:rPr>
          <w:rFonts w:hint="default" w:ascii="Times New Roman" w:hAnsi="Times New Roman" w:eastAsia="宋体" w:cs="Times New Roman"/>
          <w:color w:val="0000FF"/>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snapToGrid w:val="0"/>
          <w:color w:val="auto"/>
          <w:kern w:val="2"/>
          <w:sz w:val="24"/>
          <w:szCs w:val="24"/>
          <w:highlight w:val="none"/>
          <w:lang w:eastAsia="zh-CN"/>
        </w:rPr>
        <w:t>德州天洁环境影响评价有限公司</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宁津县佳翔五金制品有限公司年产</w:t>
      </w:r>
      <w:r>
        <w:rPr>
          <w:rFonts w:hint="default" w:ascii="Times New Roman" w:hAnsi="Times New Roman" w:cs="Times New Roman"/>
          <w:color w:val="auto"/>
          <w:sz w:val="24"/>
          <w:szCs w:val="24"/>
          <w:lang w:val="en-US" w:eastAsia="zh-CN"/>
        </w:rPr>
        <w:t>3600</w:t>
      </w:r>
      <w:r>
        <w:rPr>
          <w:rFonts w:hint="default" w:ascii="Times New Roman" w:hAnsi="Times New Roman" w:eastAsia="宋体" w:cs="Times New Roman"/>
          <w:color w:val="auto"/>
          <w:sz w:val="24"/>
          <w:szCs w:val="24"/>
        </w:rPr>
        <w:t>万</w:t>
      </w:r>
      <w:r>
        <w:rPr>
          <w:rFonts w:hint="default" w:ascii="Times New Roman" w:hAnsi="Times New Roman" w:cs="Times New Roman"/>
          <w:color w:val="auto"/>
          <w:sz w:val="24"/>
          <w:szCs w:val="24"/>
          <w:lang w:eastAsia="zh-CN"/>
        </w:rPr>
        <w:t>件</w:t>
      </w:r>
      <w:r>
        <w:rPr>
          <w:rFonts w:hint="default" w:ascii="Times New Roman" w:hAnsi="Times New Roman" w:eastAsia="宋体" w:cs="Times New Roman"/>
          <w:color w:val="auto"/>
          <w:sz w:val="24"/>
          <w:szCs w:val="24"/>
        </w:rPr>
        <w:t>五金制品项目环境影响</w:t>
      </w:r>
      <w:r>
        <w:rPr>
          <w:rFonts w:hint="default" w:ascii="Times New Roman" w:hAnsi="Times New Roman" w:eastAsia="宋体" w:cs="Times New Roman"/>
          <w:color w:val="auto"/>
          <w:sz w:val="24"/>
          <w:szCs w:val="24"/>
          <w:highlight w:val="none"/>
        </w:rPr>
        <w:t>评价报告</w:t>
      </w:r>
      <w:r>
        <w:rPr>
          <w:rFonts w:hint="eastAsia" w:ascii="Times New Roman" w:hAnsi="Times New Roman" w:cs="Times New Roman"/>
          <w:color w:val="auto"/>
          <w:sz w:val="24"/>
          <w:szCs w:val="24"/>
          <w:highlight w:val="none"/>
          <w:lang w:eastAsia="zh-CN"/>
        </w:rPr>
        <w:t>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2019.8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cs="Times New Roman"/>
          <w:color w:val="auto"/>
          <w:sz w:val="24"/>
          <w:szCs w:val="24"/>
          <w:lang w:eastAsia="zh-CN"/>
        </w:rPr>
        <w:t>宁津县</w:t>
      </w:r>
      <w:r>
        <w:rPr>
          <w:rFonts w:hint="default" w:ascii="Times New Roman" w:hAnsi="Times New Roman" w:eastAsia="宋体" w:cs="Times New Roman"/>
          <w:color w:val="auto"/>
          <w:sz w:val="24"/>
          <w:szCs w:val="24"/>
          <w:lang w:eastAsia="zh-CN"/>
        </w:rPr>
        <w:t>环境保护局</w:t>
      </w:r>
      <w:r>
        <w:rPr>
          <w:rFonts w:hint="default" w:ascii="Times New Roman" w:hAnsi="Times New Roman" w:eastAsia="宋体" w:cs="Times New Roman"/>
          <w:color w:val="auto"/>
          <w:sz w:val="24"/>
          <w:szCs w:val="24"/>
          <w:lang w:val="en-US" w:eastAsia="zh-CN"/>
        </w:rPr>
        <w:t>《关于</w:t>
      </w:r>
      <w:r>
        <w:rPr>
          <w:rFonts w:hint="default" w:ascii="Times New Roman" w:hAnsi="Times New Roman" w:cs="Times New Roman"/>
          <w:color w:val="auto"/>
          <w:sz w:val="24"/>
          <w:szCs w:val="24"/>
          <w:lang w:eastAsia="zh-CN"/>
        </w:rPr>
        <w:t>佳翔五金制品有限公司年产</w:t>
      </w:r>
      <w:r>
        <w:rPr>
          <w:rFonts w:hint="default" w:ascii="Times New Roman" w:hAnsi="Times New Roman" w:cs="Times New Roman"/>
          <w:color w:val="auto"/>
          <w:sz w:val="24"/>
          <w:szCs w:val="24"/>
          <w:lang w:val="en-US" w:eastAsia="zh-CN"/>
        </w:rPr>
        <w:t>3600万件五金制品</w:t>
      </w:r>
      <w:r>
        <w:rPr>
          <w:rFonts w:hint="default" w:ascii="Times New Roman" w:hAnsi="Times New Roman" w:cs="Times New Roman"/>
          <w:color w:val="auto"/>
          <w:sz w:val="24"/>
          <w:szCs w:val="24"/>
          <w:lang w:eastAsia="zh-CN"/>
        </w:rPr>
        <w:t>项目</w:t>
      </w:r>
      <w:r>
        <w:rPr>
          <w:rFonts w:hint="default" w:ascii="Times New Roman" w:hAnsi="Times New Roman" w:eastAsia="宋体" w:cs="Times New Roman"/>
          <w:color w:val="auto"/>
          <w:sz w:val="24"/>
          <w:szCs w:val="24"/>
          <w:highlight w:val="none"/>
          <w:lang w:val="en-US" w:eastAsia="zh-CN"/>
        </w:rPr>
        <w:t>环境影响报告</w:t>
      </w:r>
      <w:r>
        <w:rPr>
          <w:rFonts w:hint="eastAsia" w:ascii="Times New Roman" w:hAnsi="Times New Roman" w:cs="Times New Roman"/>
          <w:color w:val="auto"/>
          <w:sz w:val="24"/>
          <w:szCs w:val="24"/>
          <w:highlight w:val="none"/>
          <w:lang w:val="en-US" w:eastAsia="zh-CN"/>
        </w:rPr>
        <w:t>表</w:t>
      </w:r>
      <w:r>
        <w:rPr>
          <w:rFonts w:hint="default" w:ascii="Times New Roman" w:hAnsi="Times New Roman" w:eastAsia="宋体" w:cs="Times New Roman"/>
          <w:color w:val="auto"/>
          <w:sz w:val="24"/>
          <w:szCs w:val="24"/>
          <w:lang w:val="en-US" w:eastAsia="zh-CN"/>
        </w:rPr>
        <w:t>的</w:t>
      </w:r>
      <w:r>
        <w:rPr>
          <w:rFonts w:hint="default" w:ascii="Times New Roman" w:hAnsi="Times New Roman" w:cs="Times New Roman"/>
          <w:color w:val="auto"/>
          <w:sz w:val="24"/>
          <w:szCs w:val="24"/>
          <w:lang w:val="en-US" w:eastAsia="zh-CN"/>
        </w:rPr>
        <w:t>批复</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宁环报告表</w:t>
      </w:r>
      <w:r>
        <w:rPr>
          <w:rFonts w:hint="default" w:ascii="Times New Roman" w:hAnsi="Times New Roman" w:eastAsia="宋体" w:cs="Times New Roman"/>
          <w:color w:val="auto"/>
          <w:sz w:val="24"/>
          <w:szCs w:val="24"/>
          <w:highlight w:val="none"/>
          <w:lang w:val="en-US" w:eastAsia="zh-CN"/>
        </w:rPr>
        <w:t>[201</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lang w:val="en-US" w:eastAsia="zh-CN"/>
        </w:rPr>
        <w:t>号）</w:t>
      </w:r>
      <w:r>
        <w:rPr>
          <w:rFonts w:hint="default" w:ascii="Times New Roman" w:hAnsi="Times New Roman" w:cs="Times New Roman"/>
          <w:color w:val="auto"/>
          <w:sz w:val="24"/>
          <w:szCs w:val="24"/>
          <w:highlight w:val="none"/>
          <w:lang w:val="en-US" w:eastAsia="zh-CN"/>
        </w:rPr>
        <w:t>。</w:t>
      </w:r>
    </w:p>
    <w:p>
      <w:pPr>
        <w:pStyle w:val="2"/>
        <w:ind w:left="0" w:leftChars="0" w:firstLine="0" w:firstLineChars="0"/>
        <w:rPr>
          <w:rFonts w:hint="default" w:ascii="Times New Roman" w:hAnsi="Times New Roman" w:cs="Times New Roman"/>
          <w:color w:val="auto"/>
          <w:sz w:val="24"/>
          <w:szCs w:val="24"/>
          <w:highlight w:val="none"/>
          <w:lang w:val="en-US" w:eastAsia="zh-CN"/>
        </w:rPr>
      </w:pPr>
    </w:p>
    <w:p>
      <w:pPr>
        <w:spacing w:line="360" w:lineRule="auto"/>
        <w:jc w:val="center"/>
        <w:outlineLvl w:val="0"/>
        <w:rPr>
          <w:rFonts w:hint="default" w:ascii="Times New Roman" w:hAnsi="Times New Roman" w:eastAsia="宋体" w:cs="Times New Roman"/>
          <w:b/>
          <w:sz w:val="30"/>
          <w:szCs w:val="30"/>
        </w:rPr>
      </w:pPr>
      <w:bookmarkStart w:id="17" w:name="_Toc29298"/>
      <w:r>
        <w:rPr>
          <w:rFonts w:hint="default" w:ascii="Times New Roman" w:hAnsi="Times New Roman" w:eastAsia="宋体" w:cs="Times New Roman"/>
          <w:b/>
          <w:sz w:val="30"/>
          <w:szCs w:val="30"/>
        </w:rPr>
        <w:t>三、</w:t>
      </w:r>
      <w:r>
        <w:rPr>
          <w:rFonts w:hint="default" w:ascii="Times New Roman" w:hAnsi="Times New Roman" w:eastAsia="宋体" w:cs="Times New Roman"/>
          <w:b/>
          <w:sz w:val="30"/>
          <w:szCs w:val="30"/>
          <w:lang w:eastAsia="zh-CN"/>
        </w:rPr>
        <w:t>项目</w:t>
      </w:r>
      <w:r>
        <w:rPr>
          <w:rFonts w:hint="default" w:ascii="Times New Roman" w:hAnsi="Times New Roman" w:eastAsia="宋体" w:cs="Times New Roman"/>
          <w:b/>
          <w:sz w:val="30"/>
          <w:szCs w:val="30"/>
        </w:rPr>
        <w:t>建设情况</w:t>
      </w:r>
      <w:bookmarkEnd w:id="17"/>
    </w:p>
    <w:p>
      <w:pPr>
        <w:spacing w:line="360" w:lineRule="auto"/>
        <w:outlineLvl w:val="1"/>
        <w:rPr>
          <w:rFonts w:hint="default" w:ascii="Times New Roman" w:hAnsi="Times New Roman" w:eastAsia="宋体" w:cs="Times New Roman"/>
          <w:b/>
          <w:sz w:val="28"/>
          <w:szCs w:val="28"/>
        </w:rPr>
      </w:pPr>
      <w:bookmarkStart w:id="18" w:name="_Toc30983"/>
      <w:bookmarkStart w:id="19" w:name="_Toc17040"/>
      <w:bookmarkStart w:id="20" w:name="_Toc30616"/>
      <w:r>
        <w:rPr>
          <w:rFonts w:hint="default" w:ascii="Times New Roman" w:hAnsi="Times New Roman" w:eastAsia="宋体" w:cs="Times New Roman"/>
          <w:b/>
          <w:sz w:val="28"/>
          <w:szCs w:val="28"/>
        </w:rPr>
        <w:t>3.1 项目基本情况</w:t>
      </w:r>
      <w:bookmarkEnd w:id="18"/>
      <w:bookmarkEnd w:id="19"/>
      <w:bookmarkEnd w:id="20"/>
    </w:p>
    <w:p>
      <w:pPr>
        <w:spacing w:line="360" w:lineRule="auto"/>
        <w:outlineLvl w:val="2"/>
        <w:rPr>
          <w:rFonts w:hint="default" w:ascii="Times New Roman" w:hAnsi="Times New Roman" w:eastAsia="宋体" w:cs="Times New Roman"/>
          <w:b/>
          <w:sz w:val="24"/>
          <w:szCs w:val="24"/>
        </w:rPr>
      </w:pPr>
      <w:bookmarkStart w:id="21" w:name="_Toc28076"/>
      <w:bookmarkStart w:id="22" w:name="_Toc4895"/>
      <w:bookmarkStart w:id="23" w:name="_Toc25992"/>
      <w:bookmarkStart w:id="24" w:name="_Toc4654"/>
      <w:bookmarkStart w:id="25" w:name="_Toc5752"/>
      <w:r>
        <w:rPr>
          <w:rFonts w:hint="default" w:ascii="Times New Roman" w:hAnsi="Times New Roman" w:eastAsia="宋体" w:cs="Times New Roman"/>
          <w:b/>
          <w:sz w:val="24"/>
          <w:szCs w:val="24"/>
        </w:rPr>
        <w:t>3.1.1 地理位置及平面布置</w:t>
      </w:r>
      <w:bookmarkEnd w:id="21"/>
      <w:bookmarkEnd w:id="22"/>
      <w:bookmarkEnd w:id="23"/>
      <w:bookmarkEnd w:id="24"/>
      <w:bookmarkEnd w:id="25"/>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该项目位于宁津县开发区福宁大街东首北侧，山东省宁津县宏业汽配有限公司院内。</w:t>
      </w:r>
      <w:r>
        <w:rPr>
          <w:rFonts w:hint="eastAsia" w:ascii="Times New Roman" w:hAnsi="Times New Roman" w:cs="Times New Roman"/>
          <w:color w:val="auto"/>
          <w:sz w:val="24"/>
          <w:szCs w:val="24"/>
          <w:lang w:eastAsia="zh-CN"/>
        </w:rPr>
        <w:t>中心坐标</w:t>
      </w:r>
      <w:r>
        <w:rPr>
          <w:rFonts w:hint="eastAsia" w:ascii="宋体" w:hAnsi="宋体" w:eastAsia="宋体" w:cs="宋体"/>
          <w:color w:val="auto"/>
          <w:sz w:val="24"/>
          <w:szCs w:val="24"/>
          <w:lang w:val="en-US" w:eastAsia="zh-CN"/>
        </w:rPr>
        <w:t>东经</w:t>
      </w:r>
      <w:r>
        <w:rPr>
          <w:rFonts w:hint="default" w:ascii="Times New Roman" w:hAnsi="Times New Roman" w:cs="Times New Roman"/>
          <w:color w:val="auto"/>
          <w:sz w:val="24"/>
          <w:szCs w:val="24"/>
        </w:rPr>
        <w:t>116</w:t>
      </w:r>
      <w:r>
        <w:rPr>
          <w:rFonts w:hint="eastAsia" w:ascii="宋体" w:hAnsi="宋体" w:cs="宋体"/>
          <w:color w:val="auto"/>
          <w:sz w:val="24"/>
          <w:szCs w:val="24"/>
        </w:rPr>
        <w:t>.</w:t>
      </w:r>
      <w:r>
        <w:rPr>
          <w:rFonts w:hint="default" w:ascii="Times New Roman" w:hAnsi="Times New Roman" w:cs="Times New Roman"/>
          <w:color w:val="auto"/>
          <w:sz w:val="24"/>
          <w:szCs w:val="24"/>
        </w:rPr>
        <w:t>819</w:t>
      </w:r>
      <w:r>
        <w:rPr>
          <w:rFonts w:hint="eastAsia" w:ascii="宋体" w:hAnsi="宋体" w:eastAsia="宋体" w:cs="宋体"/>
          <w:color w:val="auto"/>
          <w:sz w:val="24"/>
          <w:szCs w:val="24"/>
          <w:lang w:eastAsia="zh-CN"/>
        </w:rPr>
        <w:t>度</w:t>
      </w:r>
      <w:r>
        <w:rPr>
          <w:rFonts w:hint="eastAsia" w:ascii="宋体" w:hAnsi="宋体" w:cs="宋体"/>
          <w:color w:val="auto"/>
          <w:sz w:val="24"/>
          <w:szCs w:val="24"/>
          <w:vertAlign w:val="baseline"/>
          <w:lang w:val="en-US" w:eastAsia="zh-CN"/>
        </w:rPr>
        <w:t>，</w:t>
      </w:r>
      <w:r>
        <w:rPr>
          <w:rFonts w:hint="eastAsia" w:ascii="宋体" w:hAnsi="宋体" w:eastAsia="宋体" w:cs="宋体"/>
          <w:color w:val="auto"/>
          <w:sz w:val="24"/>
          <w:szCs w:val="24"/>
          <w:vertAlign w:val="baseline"/>
          <w:lang w:val="en-US" w:eastAsia="zh-CN"/>
        </w:rPr>
        <w:t>北纬</w:t>
      </w:r>
      <w:r>
        <w:rPr>
          <w:rFonts w:hint="default" w:ascii="Times New Roman" w:hAnsi="Times New Roman" w:cs="Times New Roman"/>
          <w:color w:val="auto"/>
          <w:sz w:val="24"/>
          <w:szCs w:val="24"/>
        </w:rPr>
        <w:t>37.645</w:t>
      </w:r>
      <w:r>
        <w:rPr>
          <w:rFonts w:hint="eastAsia" w:ascii="宋体" w:hAnsi="宋体" w:eastAsia="宋体" w:cs="宋体"/>
          <w:color w:val="auto"/>
          <w:sz w:val="24"/>
          <w:szCs w:val="24"/>
          <w:lang w:eastAsia="zh-CN"/>
        </w:rPr>
        <w:t>度。</w:t>
      </w:r>
      <w:r>
        <w:rPr>
          <w:rFonts w:hint="default" w:ascii="Times New Roman" w:hAnsi="Times New Roman" w:cs="Times New Roman"/>
          <w:sz w:val="24"/>
          <w:szCs w:val="24"/>
        </w:rPr>
        <w:t>项目生产车间的北侧和东侧均为宏业汽配有限公司生产车间；西侧为山东斯沃瑞运动器材有限公司生产车间；</w:t>
      </w:r>
      <w:r>
        <w:rPr>
          <w:rFonts w:hint="default" w:ascii="Times New Roman" w:hAnsi="Times New Roman" w:cs="Times New Roman"/>
          <w:sz w:val="24"/>
        </w:rPr>
        <w:t>南侧为</w:t>
      </w:r>
      <w:r>
        <w:rPr>
          <w:rFonts w:hint="default" w:ascii="Times New Roman" w:hAnsi="Times New Roman" w:cs="Times New Roman"/>
          <w:sz w:val="24"/>
          <w:szCs w:val="24"/>
        </w:rPr>
        <w:t>福宁大街，街南为空地。项目地理位置图见附图1。</w:t>
      </w:r>
    </w:p>
    <w:p>
      <w:pPr>
        <w:spacing w:line="360" w:lineRule="auto"/>
        <w:ind w:firstLine="480" w:firstLineChars="200"/>
        <w:rPr>
          <w:rFonts w:hint="default" w:ascii="Times New Roman" w:hAnsi="Times New Roman" w:cs="Times New Roman"/>
          <w:sz w:val="24"/>
          <w:szCs w:val="24"/>
        </w:rPr>
      </w:pPr>
      <w:bookmarkStart w:id="26" w:name="_Toc12448"/>
      <w:bookmarkStart w:id="27" w:name="_Toc4913"/>
      <w:bookmarkStart w:id="28" w:name="_Toc9410"/>
      <w:bookmarkStart w:id="29" w:name="_Toc25726"/>
      <w:bookmarkStart w:id="30" w:name="_Toc11630"/>
      <w:r>
        <w:rPr>
          <w:rFonts w:hint="default" w:ascii="Times New Roman" w:hAnsi="Times New Roman" w:cs="Times New Roman"/>
          <w:sz w:val="24"/>
          <w:szCs w:val="24"/>
          <w:lang w:eastAsia="zh-CN"/>
        </w:rPr>
        <w:t>本项目</w:t>
      </w:r>
      <w:r>
        <w:rPr>
          <w:rFonts w:hint="default" w:ascii="Times New Roman" w:hAnsi="Times New Roman" w:cs="Times New Roman"/>
          <w:sz w:val="24"/>
          <w:szCs w:val="24"/>
        </w:rPr>
        <w:t>租赁宏业公司的闲置车间进行建设，该项目设有1间综合车间，车间设有北门和南门，分别位于西北侧和西南侧，北门东侧为办公区，南门东侧为产品生产区，车间内设有一条南北走向的通道，通道东侧为成品存放区，西侧为原材料存放区和产品生产区。项目厂区平面布置图见附图2。</w:t>
      </w:r>
    </w:p>
    <w:p>
      <w:pPr>
        <w:spacing w:line="360" w:lineRule="auto"/>
        <w:outlineLvl w:val="2"/>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3.1.2 防护距离</w:t>
      </w:r>
      <w:bookmarkEnd w:id="26"/>
      <w:bookmarkEnd w:id="27"/>
      <w:bookmarkEnd w:id="28"/>
      <w:bookmarkEnd w:id="29"/>
      <w:bookmarkEnd w:id="30"/>
    </w:p>
    <w:p>
      <w:pPr>
        <w:spacing w:line="360" w:lineRule="auto"/>
        <w:ind w:firstLine="480" w:firstLineChars="200"/>
        <w:outlineLvl w:val="2"/>
        <w:rPr>
          <w:rFonts w:hint="default" w:ascii="Times New Roman" w:hAnsi="Times New Roman" w:eastAsia="宋体" w:cs="Times New Roman"/>
          <w:color w:val="auto"/>
          <w:sz w:val="24"/>
          <w:lang w:eastAsia="zh-CN"/>
        </w:rPr>
      </w:pPr>
      <w:bookmarkStart w:id="31" w:name="_Toc5010"/>
      <w:bookmarkStart w:id="32" w:name="_Toc8150"/>
      <w:bookmarkStart w:id="33" w:name="_Toc21981"/>
      <w:bookmarkStart w:id="34" w:name="_Toc20586"/>
      <w:r>
        <w:rPr>
          <w:rFonts w:hint="default" w:ascii="Times New Roman" w:hAnsi="Times New Roman" w:eastAsia="宋体" w:cs="Times New Roman"/>
          <w:color w:val="auto"/>
          <w:sz w:val="24"/>
        </w:rPr>
        <w:t>本项目</w:t>
      </w:r>
      <w:r>
        <w:rPr>
          <w:rFonts w:hint="eastAsia" w:ascii="Times New Roman" w:hAnsi="Times New Roman" w:cs="Times New Roman"/>
          <w:color w:val="auto"/>
          <w:sz w:val="24"/>
          <w:lang w:eastAsia="zh-CN"/>
        </w:rPr>
        <w:t>环境影响报告表设置</w:t>
      </w:r>
      <w:r>
        <w:rPr>
          <w:rFonts w:hint="default" w:ascii="Times New Roman" w:hAnsi="Times New Roman" w:eastAsia="宋体" w:cs="Times New Roman"/>
          <w:color w:val="auto"/>
          <w:sz w:val="24"/>
        </w:rPr>
        <w:t>卫生防护距离为</w:t>
      </w:r>
      <w:r>
        <w:rPr>
          <w:rFonts w:hint="default" w:ascii="Times New Roman" w:hAnsi="Times New Roman" w:cs="Times New Roman"/>
          <w:color w:val="auto"/>
          <w:sz w:val="24"/>
          <w:lang w:val="en-US" w:eastAsia="zh-CN"/>
        </w:rPr>
        <w:t>50</w:t>
      </w:r>
      <w:r>
        <w:rPr>
          <w:rFonts w:hint="default" w:ascii="Times New Roman" w:hAnsi="Times New Roman" w:eastAsia="宋体" w:cs="Times New Roman"/>
          <w:color w:val="auto"/>
          <w:sz w:val="24"/>
        </w:rPr>
        <w:t>m，</w:t>
      </w:r>
      <w:bookmarkEnd w:id="31"/>
      <w:r>
        <w:rPr>
          <w:rFonts w:hint="default" w:ascii="Times New Roman" w:hAnsi="Times New Roman" w:eastAsia="宋体" w:cs="Times New Roman"/>
          <w:color w:val="auto"/>
          <w:sz w:val="24"/>
        </w:rPr>
        <w:t>距离本项目生产车间最近环境敏感点为</w:t>
      </w:r>
      <w:r>
        <w:rPr>
          <w:rFonts w:hint="default" w:ascii="Times New Roman" w:hAnsi="Times New Roman" w:cs="Times New Roman"/>
          <w:color w:val="auto"/>
          <w:sz w:val="24"/>
          <w:lang w:eastAsia="zh-CN"/>
        </w:rPr>
        <w:t>西南侧</w:t>
      </w:r>
      <w:r>
        <w:rPr>
          <w:rFonts w:hint="default" w:ascii="Times New Roman" w:hAnsi="Times New Roman" w:cs="Times New Roman"/>
          <w:color w:val="auto"/>
          <w:sz w:val="24"/>
          <w:lang w:val="en-US" w:eastAsia="zh-CN"/>
        </w:rPr>
        <w:t>110m的</w:t>
      </w:r>
      <w:r>
        <w:rPr>
          <w:rFonts w:hint="default" w:ascii="Times New Roman" w:hAnsi="Times New Roman" w:cs="Times New Roman"/>
          <w:sz w:val="24"/>
        </w:rPr>
        <w:t>宁津县育华德学校</w:t>
      </w:r>
      <w:r>
        <w:rPr>
          <w:rFonts w:hint="default" w:ascii="Times New Roman" w:hAnsi="Times New Roman" w:cs="Times New Roman"/>
          <w:sz w:val="24"/>
          <w:lang w:eastAsia="zh-CN"/>
        </w:rPr>
        <w:t>，</w:t>
      </w:r>
      <w:r>
        <w:rPr>
          <w:rFonts w:hint="default" w:ascii="Times New Roman" w:hAnsi="Times New Roman" w:eastAsia="宋体" w:cs="Times New Roman"/>
          <w:color w:val="auto"/>
          <w:sz w:val="24"/>
        </w:rPr>
        <w:t>满足卫生防护距离的要求</w:t>
      </w:r>
      <w:r>
        <w:rPr>
          <w:rFonts w:hint="default" w:ascii="Times New Roman" w:hAnsi="Times New Roman" w:eastAsia="宋体" w:cs="Times New Roman"/>
          <w:color w:val="auto"/>
          <w:sz w:val="24"/>
          <w:lang w:eastAsia="zh-CN"/>
        </w:rPr>
        <w:t>。</w:t>
      </w:r>
      <w:bookmarkEnd w:id="32"/>
      <w:bookmarkEnd w:id="33"/>
      <w:bookmarkEnd w:id="34"/>
    </w:p>
    <w:p>
      <w:pPr>
        <w:spacing w:line="360" w:lineRule="auto"/>
        <w:ind w:right="-13" w:rightChars="-6"/>
        <w:jc w:val="left"/>
        <w:outlineLvl w:val="2"/>
        <w:rPr>
          <w:rFonts w:hint="default" w:ascii="Times New Roman" w:hAnsi="Times New Roman" w:eastAsia="宋体" w:cs="Times New Roman"/>
          <w:b/>
          <w:sz w:val="24"/>
          <w:szCs w:val="24"/>
        </w:rPr>
      </w:pPr>
      <w:bookmarkStart w:id="35" w:name="_Toc17403"/>
      <w:bookmarkStart w:id="36" w:name="_Toc7893"/>
      <w:bookmarkStart w:id="37" w:name="_Toc4768"/>
      <w:bookmarkStart w:id="38" w:name="_Toc18611"/>
      <w:r>
        <w:rPr>
          <w:rFonts w:hint="default" w:ascii="Times New Roman" w:hAnsi="Times New Roman" w:eastAsia="宋体" w:cs="Times New Roman"/>
          <w:b/>
          <w:sz w:val="24"/>
          <w:szCs w:val="24"/>
        </w:rPr>
        <w:t>3.1.</w:t>
      </w:r>
      <w:r>
        <w:rPr>
          <w:rFonts w:hint="default"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环境保护目标</w:t>
      </w:r>
      <w:bookmarkEnd w:id="35"/>
      <w:bookmarkEnd w:id="36"/>
      <w:bookmarkEnd w:id="37"/>
      <w:bookmarkEnd w:id="38"/>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rPr>
        <w:t>项目周围无名胜古迹、自然保护区和风景游览区等环境敏感保护目标。</w:t>
      </w:r>
      <w:r>
        <w:rPr>
          <w:rFonts w:hint="default" w:ascii="Times New Roman" w:hAnsi="Times New Roman" w:eastAsia="宋体" w:cs="Times New Roman"/>
          <w:sz w:val="24"/>
          <w:lang w:eastAsia="zh-CN"/>
        </w:rPr>
        <w:t>主要环境保护目标为周围的村庄、居住区。</w:t>
      </w:r>
      <w:r>
        <w:rPr>
          <w:rFonts w:hint="default" w:ascii="Times New Roman" w:hAnsi="Times New Roman" w:eastAsia="宋体" w:cs="Times New Roman"/>
          <w:sz w:val="24"/>
          <w:szCs w:val="24"/>
        </w:rPr>
        <w:t>项目周围主要环境敏感目标见表3-1，项目周围情况示意图见附图3。</w:t>
      </w:r>
    </w:p>
    <w:p>
      <w:pPr>
        <w:pStyle w:val="22"/>
        <w:numPr>
          <w:ilvl w:val="0"/>
          <w:numId w:val="0"/>
        </w:numPr>
        <w:tabs>
          <w:tab w:val="left" w:pos="7560"/>
          <w:tab w:val="left" w:pos="7740"/>
          <w:tab w:val="left" w:pos="8460"/>
        </w:tabs>
        <w:adjustRightInd w:val="0"/>
        <w:snapToGrid w:val="0"/>
        <w:spacing w:line="360" w:lineRule="auto"/>
        <w:jc w:val="center"/>
        <w:rPr>
          <w:rFonts w:hint="default" w:ascii="Times New Roman" w:hAnsi="Times New Roman" w:cs="Times New Roman"/>
          <w:lang w:eastAsia="zh-CN"/>
        </w:rPr>
      </w:pPr>
      <w:r>
        <w:rPr>
          <w:rFonts w:hint="default" w:ascii="Times New Roman" w:hAnsi="Times New Roman" w:eastAsia="宋体" w:cs="Times New Roman"/>
          <w:b/>
          <w:sz w:val="24"/>
          <w:szCs w:val="24"/>
          <w:lang w:eastAsia="zh-CN"/>
        </w:rPr>
        <w:t>表</w:t>
      </w:r>
      <w:r>
        <w:rPr>
          <w:rFonts w:hint="default" w:ascii="Times New Roman" w:hAnsi="Times New Roman" w:eastAsia="宋体" w:cs="Times New Roman"/>
          <w:b/>
          <w:sz w:val="24"/>
          <w:szCs w:val="24"/>
          <w:lang w:val="en-US" w:eastAsia="zh-CN"/>
        </w:rPr>
        <w:t xml:space="preserve">3-1  </w:t>
      </w:r>
      <w:r>
        <w:rPr>
          <w:rFonts w:hint="default" w:ascii="Times New Roman" w:hAnsi="Times New Roman" w:eastAsia="宋体" w:cs="Times New Roman"/>
          <w:b/>
          <w:sz w:val="24"/>
          <w:szCs w:val="24"/>
        </w:rPr>
        <w:t>主要敏感保护目标</w:t>
      </w:r>
      <w:r>
        <w:rPr>
          <w:rFonts w:hint="default" w:ascii="Times New Roman" w:hAnsi="Times New Roman" w:cs="Times New Roman"/>
          <w:b/>
          <w:sz w:val="24"/>
          <w:szCs w:val="24"/>
          <w:lang w:eastAsia="zh-CN"/>
        </w:rPr>
        <w:t>距离厂界</w:t>
      </w:r>
      <w:r>
        <w:rPr>
          <w:rFonts w:hint="default" w:ascii="Times New Roman" w:hAnsi="Times New Roman" w:eastAsia="宋体" w:cs="Times New Roman"/>
          <w:b/>
          <w:sz w:val="24"/>
          <w:szCs w:val="24"/>
        </w:rPr>
        <w:t>一览表</w:t>
      </w:r>
    </w:p>
    <w:tbl>
      <w:tblPr>
        <w:tblStyle w:val="17"/>
        <w:tblW w:w="303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849"/>
        <w:gridCol w:w="1053"/>
        <w:gridCol w:w="13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保护目标名称</w:t>
            </w:r>
          </w:p>
        </w:tc>
        <w:tc>
          <w:tcPr>
            <w:tcW w:w="849"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方位</w:t>
            </w:r>
          </w:p>
        </w:tc>
        <w:tc>
          <w:tcPr>
            <w:tcW w:w="1053"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距离（m）</w:t>
            </w:r>
          </w:p>
        </w:tc>
        <w:tc>
          <w:tcPr>
            <w:tcW w:w="1341" w:type="dxa"/>
            <w:tcBorders>
              <w:tl2br w:val="nil"/>
              <w:tr2bl w:val="nil"/>
            </w:tcBorders>
            <w:noWrap w:val="0"/>
            <w:vAlign w:val="center"/>
          </w:tcPr>
          <w:p>
            <w:pPr>
              <w:jc w:val="center"/>
              <w:rPr>
                <w:rFonts w:hint="eastAsia" w:ascii="Times New Roman" w:hAnsi="Times New Roman" w:eastAsia="宋体" w:cs="Times New Roman"/>
                <w:b/>
                <w:szCs w:val="21"/>
                <w:lang w:eastAsia="zh-CN"/>
              </w:rPr>
            </w:pPr>
            <w:r>
              <w:rPr>
                <w:rFonts w:hint="eastAsia" w:ascii="Times New Roman" w:hAnsi="Times New Roman" w:cs="Times New Roman"/>
                <w:b/>
                <w:szCs w:val="21"/>
                <w:lang w:eastAsia="zh-CN"/>
              </w:rPr>
              <w:t>目标性质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szCs w:val="21"/>
              </w:rPr>
              <w:t>宁津县育华德学校</w:t>
            </w:r>
          </w:p>
        </w:tc>
        <w:tc>
          <w:tcPr>
            <w:tcW w:w="849"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rPr>
              <w:t>SSW</w:t>
            </w:r>
          </w:p>
        </w:tc>
        <w:tc>
          <w:tcPr>
            <w:tcW w:w="1053"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szCs w:val="21"/>
              </w:rPr>
              <w:t>110</w:t>
            </w:r>
          </w:p>
        </w:tc>
        <w:tc>
          <w:tcPr>
            <w:tcW w:w="1341" w:type="dxa"/>
            <w:vMerge w:val="restart"/>
            <w:tcBorders>
              <w:tl2br w:val="nil"/>
              <w:tr2bl w:val="nil"/>
            </w:tcBorders>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学校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369"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宁津县中心小学</w:t>
            </w:r>
          </w:p>
        </w:tc>
        <w:tc>
          <w:tcPr>
            <w:tcW w:w="84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N</w:t>
            </w:r>
          </w:p>
        </w:tc>
        <w:tc>
          <w:tcPr>
            <w:tcW w:w="1053"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rPr>
              <w:t>180</w:t>
            </w:r>
          </w:p>
        </w:tc>
        <w:tc>
          <w:tcPr>
            <w:tcW w:w="1341" w:type="dxa"/>
            <w:vMerge w:val="continue"/>
            <w:tcBorders>
              <w:tl2br w:val="nil"/>
              <w:tr2bl w:val="nil"/>
            </w:tcBorders>
            <w:noWrap w:val="0"/>
            <w:vAlign w:val="center"/>
          </w:tcPr>
          <w:p>
            <w:pPr>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宁津县第三实验中学</w:t>
            </w:r>
          </w:p>
        </w:tc>
        <w:tc>
          <w:tcPr>
            <w:tcW w:w="84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N</w:t>
            </w:r>
          </w:p>
        </w:tc>
        <w:tc>
          <w:tcPr>
            <w:tcW w:w="1053" w:type="dxa"/>
            <w:tcBorders>
              <w:tl2br w:val="nil"/>
              <w:tr2bl w:val="nil"/>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185</w:t>
            </w:r>
          </w:p>
        </w:tc>
        <w:tc>
          <w:tcPr>
            <w:tcW w:w="1341" w:type="dxa"/>
            <w:vMerge w:val="continue"/>
            <w:tcBorders>
              <w:tl2br w:val="nil"/>
              <w:tr2bl w:val="nil"/>
            </w:tcBorders>
            <w:noWrap w:val="0"/>
            <w:vAlign w:val="center"/>
          </w:tcPr>
          <w:p>
            <w:pPr>
              <w:jc w:val="center"/>
              <w:rPr>
                <w:rFonts w:hint="eastAsia" w:ascii="Times New Roman" w:hAnsi="Times New Roman" w:cs="Times New Roman"/>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路家村</w:t>
            </w:r>
          </w:p>
        </w:tc>
        <w:tc>
          <w:tcPr>
            <w:tcW w:w="84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N</w:t>
            </w:r>
          </w:p>
        </w:tc>
        <w:tc>
          <w:tcPr>
            <w:tcW w:w="1053" w:type="dxa"/>
            <w:tcBorders>
              <w:tl2br w:val="nil"/>
              <w:tr2bl w:val="nil"/>
            </w:tcBorders>
            <w:noWrap w:val="0"/>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lang w:val="en-US" w:eastAsia="zh-CN"/>
              </w:rPr>
              <w:t>220</w:t>
            </w:r>
          </w:p>
        </w:tc>
        <w:tc>
          <w:tcPr>
            <w:tcW w:w="1341" w:type="dxa"/>
            <w:vMerge w:val="restart"/>
            <w:tcBorders>
              <w:tl2br w:val="nil"/>
              <w:tr2bl w:val="nil"/>
            </w:tcBorders>
            <w:noWrap w:val="0"/>
            <w:vAlign w:val="center"/>
          </w:tcPr>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村庄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希望小区</w:t>
            </w:r>
          </w:p>
        </w:tc>
        <w:tc>
          <w:tcPr>
            <w:tcW w:w="84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NNW</w:t>
            </w:r>
          </w:p>
        </w:tc>
        <w:tc>
          <w:tcPr>
            <w:tcW w:w="1053"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230</w:t>
            </w:r>
          </w:p>
        </w:tc>
        <w:tc>
          <w:tcPr>
            <w:tcW w:w="1341" w:type="dxa"/>
            <w:vMerge w:val="continue"/>
            <w:tcBorders>
              <w:tl2br w:val="nil"/>
              <w:tr2bl w:val="nil"/>
            </w:tcBorders>
            <w:noWrap w:val="0"/>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刘振雷村</w:t>
            </w:r>
          </w:p>
        </w:tc>
        <w:tc>
          <w:tcPr>
            <w:tcW w:w="84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NW</w:t>
            </w:r>
          </w:p>
        </w:tc>
        <w:tc>
          <w:tcPr>
            <w:tcW w:w="1053"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370</w:t>
            </w:r>
          </w:p>
        </w:tc>
        <w:tc>
          <w:tcPr>
            <w:tcW w:w="1341" w:type="dxa"/>
            <w:vMerge w:val="continue"/>
            <w:tcBorders>
              <w:tl2br w:val="nil"/>
              <w:tr2bl w:val="nil"/>
            </w:tcBorders>
            <w:noWrap w:val="0"/>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大香房村</w:t>
            </w:r>
          </w:p>
        </w:tc>
        <w:tc>
          <w:tcPr>
            <w:tcW w:w="84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S</w:t>
            </w:r>
          </w:p>
        </w:tc>
        <w:tc>
          <w:tcPr>
            <w:tcW w:w="1053"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1341" w:type="dxa"/>
            <w:vMerge w:val="continue"/>
            <w:tcBorders>
              <w:tl2br w:val="nil"/>
              <w:tr2bl w:val="nil"/>
            </w:tcBorders>
            <w:noWrap w:val="0"/>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宋家村</w:t>
            </w:r>
          </w:p>
        </w:tc>
        <w:tc>
          <w:tcPr>
            <w:tcW w:w="84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NW</w:t>
            </w:r>
          </w:p>
        </w:tc>
        <w:tc>
          <w:tcPr>
            <w:tcW w:w="1053"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640</w:t>
            </w:r>
          </w:p>
        </w:tc>
        <w:tc>
          <w:tcPr>
            <w:tcW w:w="1341" w:type="dxa"/>
            <w:vMerge w:val="continue"/>
            <w:tcBorders>
              <w:tl2br w:val="nil"/>
              <w:tr2bl w:val="nil"/>
            </w:tcBorders>
            <w:noWrap w:val="0"/>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盛景嘉园小区</w:t>
            </w:r>
          </w:p>
        </w:tc>
        <w:tc>
          <w:tcPr>
            <w:tcW w:w="84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W</w:t>
            </w:r>
          </w:p>
        </w:tc>
        <w:tc>
          <w:tcPr>
            <w:tcW w:w="1053"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800</w:t>
            </w:r>
          </w:p>
        </w:tc>
        <w:tc>
          <w:tcPr>
            <w:tcW w:w="1341" w:type="dxa"/>
            <w:vMerge w:val="continue"/>
            <w:tcBorders>
              <w:tl2br w:val="nil"/>
              <w:tr2bl w:val="nil"/>
            </w:tcBorders>
            <w:noWrap w:val="0"/>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宁津县振宇学校</w:t>
            </w:r>
          </w:p>
        </w:tc>
        <w:tc>
          <w:tcPr>
            <w:tcW w:w="849"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N</w:t>
            </w:r>
          </w:p>
        </w:tc>
        <w:tc>
          <w:tcPr>
            <w:tcW w:w="1053"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890</w:t>
            </w:r>
          </w:p>
        </w:tc>
        <w:tc>
          <w:tcPr>
            <w:tcW w:w="1341" w:type="dxa"/>
            <w:tcBorders>
              <w:tl2br w:val="nil"/>
              <w:tr2bl w:val="nil"/>
            </w:tcBorders>
            <w:noWrap w:val="0"/>
            <w:vAlign w:val="center"/>
          </w:tcPr>
          <w:p>
            <w:pPr>
              <w:jc w:val="center"/>
              <w:rPr>
                <w:rFonts w:hint="eastAsia" w:ascii="Times New Roman" w:hAnsi="Times New Roman" w:eastAsia="宋体" w:cs="Times New Roman"/>
                <w:lang w:eastAsia="zh-CN"/>
              </w:rPr>
            </w:pPr>
            <w:r>
              <w:rPr>
                <w:rFonts w:hint="eastAsia" w:ascii="Times New Roman" w:hAnsi="Times New Roman" w:cs="Times New Roman"/>
                <w:lang w:eastAsia="zh-CN"/>
              </w:rPr>
              <w:t>学校</w:t>
            </w:r>
          </w:p>
        </w:tc>
      </w:tr>
    </w:tbl>
    <w:p>
      <w:pPr>
        <w:spacing w:line="360" w:lineRule="auto"/>
        <w:outlineLvl w:val="1"/>
        <w:rPr>
          <w:rFonts w:hint="default" w:ascii="Times New Roman" w:hAnsi="Times New Roman" w:cs="Times New Roman"/>
          <w:b/>
          <w:sz w:val="28"/>
          <w:szCs w:val="28"/>
        </w:rPr>
      </w:pPr>
      <w:bookmarkStart w:id="39" w:name="_Toc7169"/>
      <w:bookmarkStart w:id="40" w:name="_Toc21806"/>
      <w:bookmarkStart w:id="41" w:name="_Toc6885"/>
    </w:p>
    <w:p>
      <w:pPr>
        <w:spacing w:line="360" w:lineRule="auto"/>
        <w:outlineLvl w:val="1"/>
        <w:rPr>
          <w:rFonts w:hint="default" w:ascii="Times New Roman" w:hAnsi="Times New Roman" w:cs="Times New Roman"/>
          <w:b/>
          <w:sz w:val="28"/>
          <w:szCs w:val="28"/>
        </w:rPr>
      </w:pPr>
      <w:r>
        <w:rPr>
          <w:rFonts w:hint="default" w:ascii="Times New Roman" w:hAnsi="Times New Roman" w:cs="Times New Roman"/>
          <w:b/>
          <w:sz w:val="28"/>
          <w:szCs w:val="28"/>
        </w:rPr>
        <w:t>3.2 建设内容</w:t>
      </w:r>
      <w:bookmarkEnd w:id="39"/>
      <w:bookmarkEnd w:id="40"/>
      <w:bookmarkEnd w:id="41"/>
    </w:p>
    <w:p>
      <w:pPr>
        <w:spacing w:line="360" w:lineRule="auto"/>
        <w:ind w:firstLine="522"/>
        <w:rPr>
          <w:rFonts w:hint="default" w:ascii="Times New Roman" w:hAnsi="Times New Roman" w:cs="Times New Roman"/>
          <w:color w:val="0070C0"/>
          <w:sz w:val="24"/>
          <w:szCs w:val="24"/>
        </w:rPr>
      </w:pPr>
      <w:r>
        <w:rPr>
          <w:rFonts w:hint="default" w:ascii="Times New Roman" w:hAnsi="Times New Roman" w:cs="Times New Roman"/>
          <w:sz w:val="24"/>
          <w:szCs w:val="24"/>
        </w:rPr>
        <w:t>宁津县佳翔五金制品有限公司</w:t>
      </w:r>
      <w:r>
        <w:rPr>
          <w:rFonts w:hint="eastAsia" w:ascii="宋体" w:hAnsi="宋体" w:eastAsia="宋体" w:cs="宋体"/>
          <w:color w:val="auto"/>
          <w:sz w:val="24"/>
          <w:szCs w:val="24"/>
          <w:lang w:eastAsia="zh-CN"/>
        </w:rPr>
        <w:t>“</w:t>
      </w:r>
      <w:r>
        <w:rPr>
          <w:rFonts w:hint="default" w:ascii="Times New Roman" w:hAnsi="Times New Roman" w:eastAsia="宋体" w:cs="Times New Roman"/>
          <w:sz w:val="24"/>
          <w:szCs w:val="24"/>
        </w:rPr>
        <w:t>年产</w:t>
      </w:r>
      <w:r>
        <w:rPr>
          <w:rFonts w:hint="default" w:ascii="Times New Roman" w:hAnsi="Times New Roman" w:cs="Times New Roman"/>
          <w:sz w:val="24"/>
          <w:szCs w:val="24"/>
          <w:lang w:val="en-US" w:eastAsia="zh-CN"/>
        </w:rPr>
        <w:t>3600</w:t>
      </w:r>
      <w:r>
        <w:rPr>
          <w:rFonts w:hint="eastAsia" w:ascii="Times New Roman" w:hAnsi="Times New Roman" w:cs="Times New Roman"/>
          <w:sz w:val="24"/>
          <w:szCs w:val="24"/>
          <w:lang w:eastAsia="zh-CN"/>
        </w:rPr>
        <w:t>件</w:t>
      </w:r>
      <w:r>
        <w:rPr>
          <w:rFonts w:hint="default" w:ascii="Times New Roman" w:hAnsi="Times New Roman" w:eastAsia="宋体" w:cs="Times New Roman"/>
          <w:sz w:val="24"/>
          <w:szCs w:val="24"/>
        </w:rPr>
        <w:t>片五金制品项目</w:t>
      </w:r>
      <w:r>
        <w:rPr>
          <w:rFonts w:hint="eastAsia" w:asciiTheme="minorEastAsia" w:hAnsiTheme="minorEastAsia" w:eastAsiaTheme="minorEastAsia" w:cstheme="minorEastAsia"/>
          <w:color w:val="auto"/>
          <w:sz w:val="24"/>
          <w:szCs w:val="24"/>
          <w:lang w:eastAsia="zh-CN"/>
        </w:rPr>
        <w:t>”</w:t>
      </w:r>
      <w:r>
        <w:rPr>
          <w:rFonts w:hint="default" w:ascii="Times New Roman" w:hAnsi="Times New Roman" w:cs="Times New Roman"/>
          <w:sz w:val="24"/>
          <w:szCs w:val="24"/>
        </w:rPr>
        <w:t>位于宁津县开发区福宁大街东首北侧，山东省宁津县宏业汽配有限公司院内</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highlight w:val="none"/>
        </w:rPr>
        <w:t>占地面积</w:t>
      </w:r>
      <w:r>
        <w:rPr>
          <w:rFonts w:hint="default" w:ascii="Times New Roman" w:hAnsi="Times New Roman" w:cs="Times New Roman"/>
          <w:color w:val="auto"/>
          <w:sz w:val="24"/>
          <w:szCs w:val="24"/>
          <w:highlight w:val="none"/>
          <w:lang w:val="en-US" w:eastAsia="zh-CN"/>
        </w:rPr>
        <w:t>2200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购置剪板机、折弯机、高速冲床、台钻等生产设备，配备焊烟净化器等环保设备，设计年产</w:t>
      </w:r>
      <w:r>
        <w:rPr>
          <w:rFonts w:hint="default" w:ascii="Times New Roman" w:hAnsi="Times New Roman" w:cs="Times New Roman"/>
          <w:color w:val="auto"/>
          <w:sz w:val="24"/>
          <w:szCs w:val="24"/>
          <w:highlight w:val="none"/>
          <w:lang w:val="en-US" w:eastAsia="zh-CN"/>
        </w:rPr>
        <w:t>3600万片五金制品。</w:t>
      </w:r>
      <w:r>
        <w:rPr>
          <w:rFonts w:hint="default" w:ascii="Times New Roman" w:hAnsi="Times New Roman" w:cs="Times New Roman"/>
          <w:color w:val="auto"/>
          <w:sz w:val="24"/>
          <w:szCs w:val="24"/>
        </w:rPr>
        <w:t>主要建设内容见表3-2：</w:t>
      </w:r>
    </w:p>
    <w:p>
      <w:pPr>
        <w:pStyle w:val="22"/>
        <w:keepNext w:val="0"/>
        <w:keepLines w:val="0"/>
        <w:pageBreakBefore w:val="0"/>
        <w:widowControl w:val="0"/>
        <w:tabs>
          <w:tab w:val="left" w:pos="7560"/>
          <w:tab w:val="left" w:pos="7740"/>
          <w:tab w:val="left" w:pos="8460"/>
        </w:tabs>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cs="Times New Roman"/>
          <w:lang w:eastAsia="zh-CN"/>
        </w:rPr>
      </w:pPr>
      <w:r>
        <w:rPr>
          <w:rFonts w:hint="default" w:ascii="Times New Roman" w:hAnsi="Times New Roman" w:cs="Times New Roman"/>
          <w:b/>
          <w:sz w:val="24"/>
          <w:szCs w:val="24"/>
        </w:rPr>
        <w:t>表3-2   项目组成一览</w:t>
      </w:r>
      <w:r>
        <w:rPr>
          <w:rFonts w:hint="default" w:ascii="Times New Roman" w:hAnsi="Times New Roman" w:cs="Times New Roman"/>
          <w:b/>
          <w:sz w:val="24"/>
          <w:szCs w:val="24"/>
          <w:lang w:eastAsia="zh-CN"/>
        </w:rPr>
        <w:t>表</w:t>
      </w:r>
    </w:p>
    <w:tbl>
      <w:tblPr>
        <w:tblStyle w:val="17"/>
        <w:tblW w:w="510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31"/>
        <w:gridCol w:w="1147"/>
        <w:gridCol w:w="2506"/>
        <w:gridCol w:w="2506"/>
        <w:gridCol w:w="1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1131"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工程类别</w:t>
            </w:r>
          </w:p>
        </w:tc>
        <w:tc>
          <w:tcPr>
            <w:tcW w:w="1147"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项目名称</w:t>
            </w:r>
          </w:p>
        </w:tc>
        <w:tc>
          <w:tcPr>
            <w:tcW w:w="2506" w:type="dxa"/>
            <w:tcBorders>
              <w:tl2br w:val="nil"/>
              <w:tr2bl w:val="nil"/>
            </w:tcBorders>
            <w:noWrap w:val="0"/>
            <w:vAlign w:val="center"/>
          </w:tcPr>
          <w:p>
            <w:pPr>
              <w:jc w:val="center"/>
              <w:rPr>
                <w:rFonts w:hint="default" w:ascii="Times New Roman" w:hAnsi="Times New Roman" w:eastAsia="宋体" w:cs="Times New Roman"/>
                <w:b/>
                <w:szCs w:val="21"/>
                <w:lang w:eastAsia="zh-CN"/>
              </w:rPr>
            </w:pPr>
            <w:r>
              <w:rPr>
                <w:rFonts w:hint="default" w:ascii="Times New Roman" w:hAnsi="Times New Roman" w:cs="Times New Roman"/>
                <w:b/>
                <w:szCs w:val="21"/>
                <w:lang w:eastAsia="zh-CN"/>
              </w:rPr>
              <w:t>环评批复要求</w:t>
            </w:r>
          </w:p>
        </w:tc>
        <w:tc>
          <w:tcPr>
            <w:tcW w:w="2506" w:type="dxa"/>
            <w:tcBorders>
              <w:tl2br w:val="nil"/>
              <w:tr2bl w:val="nil"/>
            </w:tcBorders>
            <w:noWrap w:val="0"/>
            <w:vAlign w:val="center"/>
          </w:tcPr>
          <w:p>
            <w:pPr>
              <w:jc w:val="center"/>
              <w:rPr>
                <w:rFonts w:hint="default" w:ascii="Times New Roman" w:hAnsi="Times New Roman" w:cs="Times New Roman"/>
                <w:b/>
                <w:szCs w:val="21"/>
                <w:lang w:eastAsia="zh-CN"/>
              </w:rPr>
            </w:pPr>
            <w:r>
              <w:rPr>
                <w:rFonts w:hint="default" w:ascii="Times New Roman" w:hAnsi="Times New Roman" w:cs="Times New Roman"/>
                <w:b/>
                <w:color w:val="000000"/>
                <w:szCs w:val="21"/>
              </w:rPr>
              <w:t>实际建设情况</w:t>
            </w:r>
          </w:p>
        </w:tc>
        <w:tc>
          <w:tcPr>
            <w:tcW w:w="1460" w:type="dxa"/>
            <w:tcBorders>
              <w:tl2br w:val="nil"/>
              <w:tr2bl w:val="nil"/>
            </w:tcBorders>
            <w:noWrap w:val="0"/>
            <w:vAlign w:val="center"/>
          </w:tcPr>
          <w:p>
            <w:pPr>
              <w:jc w:val="center"/>
              <w:rPr>
                <w:rFonts w:hint="default" w:ascii="Times New Roman" w:hAnsi="Times New Roman" w:cs="Times New Roman"/>
                <w:b/>
                <w:szCs w:val="21"/>
                <w:lang w:eastAsia="zh-CN"/>
              </w:rPr>
            </w:pPr>
            <w:r>
              <w:rPr>
                <w:rFonts w:hint="default" w:ascii="Times New Roman" w:hAnsi="Times New Roman" w:cs="Times New Roman"/>
                <w:b/>
                <w:color w:val="000000"/>
                <w:szCs w:val="21"/>
              </w:rPr>
              <w:t>变动情况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szCs w:val="21"/>
              </w:rPr>
              <w:t>1</w:t>
            </w:r>
          </w:p>
        </w:tc>
        <w:tc>
          <w:tcPr>
            <w:tcW w:w="1131"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szCs w:val="21"/>
              </w:rPr>
              <w:t>主体工程</w:t>
            </w:r>
          </w:p>
        </w:tc>
        <w:tc>
          <w:tcPr>
            <w:tcW w:w="1147"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szCs w:val="21"/>
              </w:rPr>
              <w:t>综合车间</w:t>
            </w:r>
          </w:p>
        </w:tc>
        <w:tc>
          <w:tcPr>
            <w:tcW w:w="2506"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szCs w:val="21"/>
              </w:rPr>
              <w:t>1间，建筑面积2200m</w:t>
            </w:r>
            <w:r>
              <w:rPr>
                <w:rFonts w:hint="default" w:ascii="Times New Roman" w:hAnsi="Times New Roman" w:cs="Times New Roman"/>
                <w:szCs w:val="21"/>
                <w:vertAlign w:val="superscript"/>
              </w:rPr>
              <w:t>2</w:t>
            </w:r>
            <w:r>
              <w:rPr>
                <w:rFonts w:hint="default" w:ascii="Times New Roman" w:hAnsi="Times New Roman" w:cs="Times New Roman"/>
                <w:szCs w:val="21"/>
              </w:rPr>
              <w:t>，设有剪板机、折弯机、磨床、校平机、高速自动冲床等设备，车间包括成品存放区、办公区、产品生产区、原材料存放区，钢构结构。</w:t>
            </w:r>
          </w:p>
        </w:tc>
        <w:tc>
          <w:tcPr>
            <w:tcW w:w="2506" w:type="dxa"/>
            <w:tcBorders>
              <w:tl2br w:val="nil"/>
              <w:tr2bl w:val="nil"/>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rPr>
              <w:t>1间，建筑面积2200m</w:t>
            </w:r>
            <w:r>
              <w:rPr>
                <w:rFonts w:hint="default" w:ascii="Times New Roman" w:hAnsi="Times New Roman" w:cs="Times New Roman"/>
                <w:szCs w:val="21"/>
                <w:vertAlign w:val="superscript"/>
              </w:rPr>
              <w:t>2</w:t>
            </w:r>
            <w:r>
              <w:rPr>
                <w:rFonts w:hint="default" w:ascii="Times New Roman" w:hAnsi="Times New Roman" w:cs="Times New Roman"/>
                <w:szCs w:val="21"/>
              </w:rPr>
              <w:t>，设有剪板机、折弯机、校平机、高速自动冲床等设备，车间包括成品存放区、办公区、产品生产区、原材料存放区，钢构结构。</w:t>
            </w:r>
            <w:r>
              <w:rPr>
                <w:rFonts w:hint="default" w:ascii="Times New Roman" w:hAnsi="Times New Roman" w:cs="Times New Roman"/>
                <w:szCs w:val="21"/>
                <w:lang w:eastAsia="zh-CN"/>
              </w:rPr>
              <w:t>依托南侧原有车间，设磨床设备。</w:t>
            </w:r>
          </w:p>
        </w:tc>
        <w:tc>
          <w:tcPr>
            <w:tcW w:w="1460" w:type="dxa"/>
            <w:tcBorders>
              <w:tl2br w:val="nil"/>
              <w:tr2bl w:val="nil"/>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磨床设备不在综合车间使用，依托南侧原有车间进行磨床使用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rPr>
              <w:t>2</w:t>
            </w:r>
          </w:p>
        </w:tc>
        <w:tc>
          <w:tcPr>
            <w:tcW w:w="1131"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rPr>
              <w:t>辅助工程</w:t>
            </w:r>
          </w:p>
        </w:tc>
        <w:tc>
          <w:tcPr>
            <w:tcW w:w="1147"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rPr>
              <w:t>办公室</w:t>
            </w:r>
          </w:p>
        </w:tc>
        <w:tc>
          <w:tcPr>
            <w:tcW w:w="2506"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位于综合车间内部西北侧。</w:t>
            </w:r>
          </w:p>
        </w:tc>
        <w:tc>
          <w:tcPr>
            <w:tcW w:w="2506"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位于综合车间内部西北侧。</w:t>
            </w:r>
          </w:p>
        </w:tc>
        <w:tc>
          <w:tcPr>
            <w:tcW w:w="1460" w:type="dxa"/>
            <w:tcBorders>
              <w:tl2br w:val="nil"/>
              <w:tr2bl w:val="nil"/>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vMerge w:val="restar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131" w:type="dxa"/>
            <w:vMerge w:val="restar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公用工程</w:t>
            </w:r>
          </w:p>
        </w:tc>
        <w:tc>
          <w:tcPr>
            <w:tcW w:w="1147"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rPr>
              <w:t>供水</w:t>
            </w:r>
          </w:p>
        </w:tc>
        <w:tc>
          <w:tcPr>
            <w:tcW w:w="2506"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rPr>
              <w:t>由宁津县开发区自来水管网提供。</w:t>
            </w:r>
          </w:p>
        </w:tc>
        <w:tc>
          <w:tcPr>
            <w:tcW w:w="2506"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由宁津县开发区自来水管网提供。</w:t>
            </w:r>
          </w:p>
        </w:tc>
        <w:tc>
          <w:tcPr>
            <w:tcW w:w="1460" w:type="dxa"/>
            <w:tcBorders>
              <w:tl2br w:val="nil"/>
              <w:tr2bl w:val="nil"/>
            </w:tcBorders>
            <w:noWrap w:val="0"/>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31"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47"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rPr>
              <w:t>供电</w:t>
            </w:r>
          </w:p>
        </w:tc>
        <w:tc>
          <w:tcPr>
            <w:tcW w:w="2506"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rPr>
              <w:t>由宁津县开发区供电系统提供。</w:t>
            </w:r>
          </w:p>
        </w:tc>
        <w:tc>
          <w:tcPr>
            <w:tcW w:w="2506"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由宁津县开发区供电系统提供。</w:t>
            </w:r>
          </w:p>
        </w:tc>
        <w:tc>
          <w:tcPr>
            <w:tcW w:w="1460" w:type="dxa"/>
            <w:tcBorders>
              <w:tl2br w:val="nil"/>
              <w:tr2bl w:val="nil"/>
            </w:tcBorders>
            <w:noWrap w:val="0"/>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93"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31"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47"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rPr>
              <w:t>供热</w:t>
            </w:r>
          </w:p>
        </w:tc>
        <w:tc>
          <w:tcPr>
            <w:tcW w:w="2506"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rPr>
              <w:t>项目生产无需供热，生活办公区冬季供暖采用空调。</w:t>
            </w:r>
          </w:p>
        </w:tc>
        <w:tc>
          <w:tcPr>
            <w:tcW w:w="2506"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项目生产无需供热，生活办公区冬季供暖采用空调。</w:t>
            </w:r>
          </w:p>
        </w:tc>
        <w:tc>
          <w:tcPr>
            <w:tcW w:w="1460" w:type="dxa"/>
            <w:tcBorders>
              <w:tl2br w:val="nil"/>
              <w:tr2bl w:val="nil"/>
            </w:tcBorders>
            <w:noWrap w:val="0"/>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vMerge w:val="restar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131" w:type="dxa"/>
            <w:vMerge w:val="restar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环保工程</w:t>
            </w:r>
          </w:p>
        </w:tc>
        <w:tc>
          <w:tcPr>
            <w:tcW w:w="1147" w:type="dxa"/>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废气治理</w:t>
            </w:r>
          </w:p>
        </w:tc>
        <w:tc>
          <w:tcPr>
            <w:tcW w:w="2506"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项目打磨粉尘采用1台焊烟净化器净化处理后无组织排放。</w:t>
            </w:r>
          </w:p>
        </w:tc>
        <w:tc>
          <w:tcPr>
            <w:tcW w:w="2506"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项目打磨粉尘采用1台焊烟净化器净化处理后无组织排放。</w:t>
            </w:r>
          </w:p>
        </w:tc>
        <w:tc>
          <w:tcPr>
            <w:tcW w:w="1460" w:type="dxa"/>
            <w:tcBorders>
              <w:tl2br w:val="nil"/>
              <w:tr2bl w:val="nil"/>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31"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47" w:type="dxa"/>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废水治理</w:t>
            </w:r>
          </w:p>
        </w:tc>
        <w:tc>
          <w:tcPr>
            <w:tcW w:w="2506" w:type="dxa"/>
            <w:tcBorders>
              <w:tl2br w:val="nil"/>
              <w:tr2bl w:val="nil"/>
            </w:tcBorders>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rPr>
              <w:t>项目废水为生活污水，经厂区化粪池处理后排入市政污水管网，由宁津县嘉诚水质净化有限公司污水处理厂进行深度处理。</w:t>
            </w:r>
          </w:p>
        </w:tc>
        <w:tc>
          <w:tcPr>
            <w:tcW w:w="2506"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项目废水为生活污水，经厂区化粪池处理后排入市政污水管网，由宁津县嘉诚水质净化有限公司污水处理厂进行深度处理。</w:t>
            </w:r>
          </w:p>
        </w:tc>
        <w:tc>
          <w:tcPr>
            <w:tcW w:w="1460" w:type="dxa"/>
            <w:tcBorders>
              <w:tl2br w:val="nil"/>
              <w:tr2bl w:val="nil"/>
            </w:tcBorders>
            <w:noWrap w:val="0"/>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31"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47" w:type="dxa"/>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噪声治理</w:t>
            </w:r>
          </w:p>
        </w:tc>
        <w:tc>
          <w:tcPr>
            <w:tcW w:w="2506" w:type="dxa"/>
            <w:tcBorders>
              <w:tl2br w:val="nil"/>
              <w:tr2bl w:val="nil"/>
            </w:tcBorders>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项目噪声主要为设备噪声，采取</w:t>
            </w:r>
            <w:r>
              <w:rPr>
                <w:rFonts w:hint="default" w:ascii="Times New Roman" w:hAnsi="Times New Roman" w:cs="Times New Roman"/>
                <w:szCs w:val="21"/>
              </w:rPr>
              <w:t>选用低噪声设备、设备厂区合理布局、设备安装基础减振、加强设备维护、距离衰减等措施削减噪声。</w:t>
            </w:r>
          </w:p>
        </w:tc>
        <w:tc>
          <w:tcPr>
            <w:tcW w:w="2506" w:type="dxa"/>
            <w:tcBorders>
              <w:tl2br w:val="nil"/>
              <w:tr2bl w:val="nil"/>
            </w:tcBorders>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项目噪声主要为设备噪声，采取</w:t>
            </w:r>
            <w:r>
              <w:rPr>
                <w:rFonts w:hint="default" w:ascii="Times New Roman" w:hAnsi="Times New Roman" w:cs="Times New Roman"/>
                <w:szCs w:val="21"/>
              </w:rPr>
              <w:t>选用低噪声设备、设备厂区合理布局、设备安装基础减振、加强设备维护、距离衰减等措施削减噪声。</w:t>
            </w:r>
          </w:p>
        </w:tc>
        <w:tc>
          <w:tcPr>
            <w:tcW w:w="1460" w:type="dxa"/>
            <w:tcBorders>
              <w:tl2br w:val="nil"/>
              <w:tr2bl w:val="nil"/>
            </w:tcBorders>
            <w:noWrap w:val="0"/>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31"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1147" w:type="dxa"/>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固废治理</w:t>
            </w:r>
          </w:p>
        </w:tc>
        <w:tc>
          <w:tcPr>
            <w:tcW w:w="2506" w:type="dxa"/>
            <w:tcBorders>
              <w:tl2br w:val="nil"/>
              <w:tr2bl w:val="nil"/>
            </w:tcBorders>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rPr>
              <w:t>机加工工序产生的金属边角料收集后外售废品收购站；焊烟净化器收集尘和生活垃圾收集后由环卫部门清运处置。</w:t>
            </w:r>
          </w:p>
        </w:tc>
        <w:tc>
          <w:tcPr>
            <w:tcW w:w="2506"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机加工工序产生的金属边角料收集后外售废品收购站；焊烟净化器收集尘和生活垃圾收集后由环卫部门清运处置。</w:t>
            </w:r>
          </w:p>
        </w:tc>
        <w:tc>
          <w:tcPr>
            <w:tcW w:w="1460" w:type="dxa"/>
            <w:tcBorders>
              <w:tl2br w:val="nil"/>
              <w:tr2bl w:val="nil"/>
            </w:tcBorders>
            <w:noWrap w:val="0"/>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无变动</w:t>
            </w:r>
          </w:p>
        </w:tc>
      </w:tr>
    </w:tbl>
    <w:p>
      <w:pPr>
        <w:spacing w:before="120" w:beforeLines="50" w:line="360" w:lineRule="auto"/>
        <w:outlineLvl w:val="1"/>
        <w:rPr>
          <w:rFonts w:hint="default" w:ascii="Times New Roman" w:hAnsi="Times New Roman" w:eastAsia="宋体" w:cs="Times New Roman"/>
          <w:b/>
          <w:sz w:val="28"/>
          <w:szCs w:val="28"/>
        </w:rPr>
      </w:pPr>
      <w:bookmarkStart w:id="42" w:name="_Toc30360"/>
      <w:bookmarkStart w:id="43" w:name="_Toc14986"/>
      <w:bookmarkStart w:id="44" w:name="_Toc9178"/>
      <w:r>
        <w:rPr>
          <w:rFonts w:hint="default" w:ascii="Times New Roman" w:hAnsi="Times New Roman" w:eastAsia="宋体" w:cs="Times New Roman"/>
          <w:b/>
          <w:sz w:val="28"/>
          <w:szCs w:val="28"/>
        </w:rPr>
        <w:t>3.3 主要原辅材料</w:t>
      </w:r>
      <w:bookmarkEnd w:id="42"/>
      <w:bookmarkEnd w:id="43"/>
      <w:bookmarkEnd w:id="44"/>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项目主要原辅材料使用情况见表3-3</w:t>
      </w:r>
      <w:r>
        <w:rPr>
          <w:rFonts w:hint="default" w:ascii="Times New Roman" w:hAnsi="Times New Roman" w:eastAsia="宋体" w:cs="Times New Roman"/>
          <w:sz w:val="24"/>
        </w:rPr>
        <w:t>。</w:t>
      </w:r>
    </w:p>
    <w:p>
      <w:pPr>
        <w:pStyle w:val="22"/>
        <w:keepNext w:val="0"/>
        <w:keepLines w:val="0"/>
        <w:pageBreakBefore w:val="0"/>
        <w:widowControl w:val="0"/>
        <w:numPr>
          <w:ilvl w:val="0"/>
          <w:numId w:val="0"/>
        </w:numPr>
        <w:tabs>
          <w:tab w:val="left" w:pos="7560"/>
          <w:tab w:val="left" w:pos="7740"/>
          <w:tab w:val="left" w:pos="8460"/>
        </w:tabs>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eastAsia="zh-CN"/>
        </w:rPr>
        <w:t>表</w:t>
      </w:r>
      <w:r>
        <w:rPr>
          <w:rFonts w:hint="default" w:ascii="Times New Roman" w:hAnsi="Times New Roman" w:eastAsia="宋体" w:cs="Times New Roman"/>
          <w:b/>
          <w:color w:val="auto"/>
          <w:sz w:val="24"/>
          <w:szCs w:val="24"/>
          <w:lang w:val="en-US" w:eastAsia="zh-CN"/>
        </w:rPr>
        <w:t xml:space="preserve">3-3  </w:t>
      </w:r>
      <w:r>
        <w:rPr>
          <w:rFonts w:hint="default" w:ascii="Times New Roman" w:hAnsi="Times New Roman" w:eastAsia="宋体" w:cs="Times New Roman"/>
          <w:b/>
          <w:color w:val="auto"/>
          <w:sz w:val="24"/>
          <w:szCs w:val="24"/>
        </w:rPr>
        <w:t>主要原辅材料消耗一览表</w:t>
      </w:r>
    </w:p>
    <w:tbl>
      <w:tblPr>
        <w:tblStyle w:val="17"/>
        <w:tblW w:w="66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383"/>
        <w:gridCol w:w="1200"/>
        <w:gridCol w:w="1573"/>
        <w:gridCol w:w="14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lang w:val="en-US" w:eastAsia="zh-CN"/>
              </w:rPr>
            </w:pPr>
            <w:r>
              <w:rPr>
                <w:rFonts w:hint="default" w:ascii="Times New Roman" w:hAnsi="Times New Roman" w:cs="Times New Roman"/>
                <w:b/>
                <w:bCs/>
                <w:kern w:val="0"/>
                <w:szCs w:val="21"/>
              </w:rPr>
              <w:t>序 号</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jc w:val="center"/>
              <w:textAlignment w:val="auto"/>
              <w:rPr>
                <w:rFonts w:hint="default" w:ascii="Times New Roman" w:hAnsi="Times New Roman" w:eastAsia="宋体" w:cs="Times New Roman"/>
                <w:b/>
              </w:rPr>
            </w:pPr>
            <w:r>
              <w:rPr>
                <w:rFonts w:hint="default" w:ascii="Times New Roman" w:hAnsi="Times New Roman" w:eastAsia="宋体" w:cs="Times New Roman"/>
                <w:b/>
              </w:rPr>
              <w:t>名称</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jc w:val="center"/>
              <w:textAlignment w:val="auto"/>
              <w:rPr>
                <w:rFonts w:hint="default" w:ascii="Times New Roman" w:hAnsi="Times New Roman" w:eastAsia="宋体" w:cs="Times New Roman"/>
                <w:b/>
                <w:lang w:eastAsia="zh-CN"/>
              </w:rPr>
            </w:pPr>
            <w:r>
              <w:rPr>
                <w:rFonts w:hint="default" w:ascii="Times New Roman" w:hAnsi="Times New Roman" w:cs="Times New Roman"/>
                <w:b/>
                <w:lang w:eastAsia="zh-CN"/>
              </w:rPr>
              <w:t>单位</w:t>
            </w:r>
          </w:p>
        </w:tc>
        <w:tc>
          <w:tcPr>
            <w:tcW w:w="15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jc w:val="center"/>
              <w:textAlignment w:val="auto"/>
              <w:rPr>
                <w:rFonts w:hint="default" w:ascii="Times New Roman" w:hAnsi="Times New Roman" w:eastAsia="宋体" w:cs="Times New Roman"/>
                <w:b/>
                <w:lang w:eastAsia="zh-CN"/>
              </w:rPr>
            </w:pPr>
            <w:r>
              <w:rPr>
                <w:rFonts w:hint="default" w:ascii="Times New Roman" w:hAnsi="Times New Roman" w:eastAsia="宋体" w:cs="Times New Roman"/>
                <w:b/>
                <w:lang w:eastAsia="zh-CN"/>
              </w:rPr>
              <w:t>环评设计用量</w:t>
            </w:r>
          </w:p>
        </w:tc>
        <w:tc>
          <w:tcPr>
            <w:tcW w:w="14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jc w:val="center"/>
              <w:textAlignment w:val="auto"/>
              <w:rPr>
                <w:rFonts w:hint="default" w:ascii="Times New Roman" w:hAnsi="Times New Roman" w:eastAsia="宋体" w:cs="Times New Roman"/>
                <w:b/>
              </w:rPr>
            </w:pPr>
            <w:r>
              <w:rPr>
                <w:rFonts w:hint="default" w:ascii="Times New Roman" w:hAnsi="Times New Roman" w:eastAsia="宋体" w:cs="Times New Roman"/>
                <w:b/>
                <w:color w:val="auto"/>
                <w:lang w:eastAsia="zh-CN"/>
              </w:rPr>
              <w:t>实际</w:t>
            </w:r>
            <w:r>
              <w:rPr>
                <w:rFonts w:hint="default" w:ascii="Times New Roman" w:hAnsi="Times New Roman" w:eastAsia="宋体" w:cs="Times New Roman"/>
                <w:b/>
                <w:color w:val="auto"/>
              </w:rPr>
              <w:t>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1383" w:type="dxa"/>
            <w:tcBorders>
              <w:tl2br w:val="nil"/>
              <w:tr2bl w:val="nil"/>
            </w:tcBorders>
            <w:noWrap w:val="0"/>
            <w:vAlign w:val="bottom"/>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2"/>
                <w:lang w:val="en-US" w:eastAsia="zh-CN" w:bidi="ar-SA"/>
              </w:rPr>
            </w:pPr>
            <w:r>
              <w:rPr>
                <w:rFonts w:hint="default" w:ascii="Times New Roman" w:hAnsi="Times New Roman" w:cs="Times New Roman"/>
                <w:kern w:val="0"/>
                <w:szCs w:val="21"/>
              </w:rPr>
              <w:t>钢板</w:t>
            </w:r>
          </w:p>
        </w:tc>
        <w:tc>
          <w:tcPr>
            <w:tcW w:w="12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kern w:val="2"/>
                <w:sz w:val="21"/>
                <w:szCs w:val="22"/>
                <w:lang w:val="en-US" w:eastAsia="zh-CN" w:bidi="ar-SA"/>
              </w:rPr>
              <w:t>t/a</w:t>
            </w:r>
          </w:p>
        </w:tc>
        <w:tc>
          <w:tcPr>
            <w:tcW w:w="157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kern w:val="0"/>
                <w:szCs w:val="21"/>
              </w:rPr>
              <w:t>360</w:t>
            </w:r>
          </w:p>
        </w:tc>
        <w:tc>
          <w:tcPr>
            <w:tcW w:w="1455" w:type="dxa"/>
            <w:tcBorders>
              <w:tl2br w:val="nil"/>
              <w:tr2bl w:val="nil"/>
            </w:tcBorders>
            <w:noWrap w:val="0"/>
            <w:vAlign w:val="center"/>
          </w:tcPr>
          <w:p>
            <w:pPr>
              <w:keepNext w:val="0"/>
              <w:keepLines w:val="0"/>
              <w:pageBreakBefore w:val="0"/>
              <w:kinsoku/>
              <w:wordWrap/>
              <w:overflowPunct/>
              <w:topLinePunct w:val="0"/>
              <w:autoSpaceDE/>
              <w:autoSpaceDN/>
              <w:bidi w:val="0"/>
              <w:adjustRightIn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Cs w:val="21"/>
              </w:rPr>
              <w:t>360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sz w:val="28"/>
          <w:szCs w:val="28"/>
        </w:rPr>
      </w:pPr>
      <w:bookmarkStart w:id="45" w:name="_Toc5602"/>
      <w:r>
        <w:rPr>
          <w:rFonts w:hint="default" w:ascii="Times New Roman" w:hAnsi="Times New Roman" w:eastAsia="宋体" w:cs="Times New Roman"/>
          <w:b/>
          <w:sz w:val="28"/>
          <w:szCs w:val="28"/>
        </w:rPr>
        <w:t>3.4 主要生产设备</w:t>
      </w:r>
      <w:bookmarkEnd w:id="4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sz w:val="24"/>
          <w:szCs w:val="24"/>
          <w:lang w:eastAsia="zh-CN"/>
        </w:rPr>
      </w:pPr>
      <w:r>
        <w:rPr>
          <w:rFonts w:hint="default" w:ascii="Times New Roman" w:hAnsi="Times New Roman" w:eastAsia="宋体" w:cs="Times New Roman"/>
          <w:sz w:val="24"/>
          <w:szCs w:val="24"/>
        </w:rPr>
        <w:t>本项目环评设计和实际配备的主要设备情况见下表：</w:t>
      </w:r>
    </w:p>
    <w:p>
      <w:pPr>
        <w:pStyle w:val="22"/>
        <w:keepNext w:val="0"/>
        <w:keepLines w:val="0"/>
        <w:pageBreakBefore w:val="0"/>
        <w:widowControl w:val="0"/>
        <w:numPr>
          <w:ilvl w:val="0"/>
          <w:numId w:val="0"/>
        </w:numPr>
        <w:tabs>
          <w:tab w:val="left" w:pos="7560"/>
          <w:tab w:val="left" w:pos="7740"/>
          <w:tab w:val="left" w:pos="8460"/>
        </w:tabs>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表</w:t>
      </w:r>
      <w:r>
        <w:rPr>
          <w:rFonts w:hint="default" w:ascii="Times New Roman" w:hAnsi="Times New Roman" w:eastAsia="宋体" w:cs="Times New Roman"/>
          <w:b/>
          <w:color w:val="auto"/>
          <w:sz w:val="24"/>
          <w:szCs w:val="24"/>
          <w:highlight w:val="none"/>
          <w:lang w:val="en-US" w:eastAsia="zh-CN"/>
        </w:rPr>
        <w:t xml:space="preserve">3-4   </w:t>
      </w:r>
      <w:r>
        <w:rPr>
          <w:rFonts w:hint="default" w:ascii="Times New Roman" w:hAnsi="Times New Roman" w:eastAsia="宋体" w:cs="Times New Roman"/>
          <w:b/>
          <w:color w:val="auto"/>
          <w:sz w:val="24"/>
          <w:szCs w:val="24"/>
          <w:highlight w:val="none"/>
        </w:rPr>
        <w:t>主要生产设备一览表</w:t>
      </w:r>
    </w:p>
    <w:tbl>
      <w:tblPr>
        <w:tblStyle w:val="17"/>
        <w:tblW w:w="426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781"/>
        <w:gridCol w:w="1637"/>
        <w:gridCol w:w="1568"/>
        <w:gridCol w:w="1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noWrap w:val="0"/>
            <w:vAlign w:val="center"/>
          </w:tcPr>
          <w:p>
            <w:pPr>
              <w:widowControl/>
              <w:adjustRightInd w:val="0"/>
              <w:snapToGrid w:val="0"/>
              <w:jc w:val="center"/>
              <w:rPr>
                <w:rFonts w:hint="default" w:ascii="Times New Roman" w:hAnsi="Times New Roman" w:cs="Times New Roman"/>
                <w:b/>
                <w:bCs/>
                <w:kern w:val="0"/>
                <w:szCs w:val="21"/>
              </w:rPr>
            </w:pPr>
            <w:bookmarkStart w:id="46" w:name="_Toc16356"/>
            <w:bookmarkStart w:id="47" w:name="_Toc7860"/>
            <w:bookmarkStart w:id="48" w:name="_Toc17102"/>
            <w:r>
              <w:rPr>
                <w:rFonts w:hint="default" w:ascii="Times New Roman" w:hAnsi="Times New Roman" w:cs="Times New Roman"/>
                <w:b/>
                <w:bCs/>
                <w:kern w:val="0"/>
                <w:szCs w:val="21"/>
              </w:rPr>
              <w:t>序 号</w:t>
            </w:r>
          </w:p>
        </w:tc>
        <w:tc>
          <w:tcPr>
            <w:tcW w:w="1781" w:type="dxa"/>
            <w:noWrap w:val="0"/>
            <w:vAlign w:val="center"/>
          </w:tcPr>
          <w:p>
            <w:pPr>
              <w:widowControl/>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设 备 名 称</w:t>
            </w:r>
          </w:p>
        </w:tc>
        <w:tc>
          <w:tcPr>
            <w:tcW w:w="1637" w:type="dxa"/>
            <w:noWrap w:val="0"/>
            <w:vAlign w:val="center"/>
          </w:tcPr>
          <w:p>
            <w:pPr>
              <w:widowControl/>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单 位</w:t>
            </w:r>
          </w:p>
        </w:tc>
        <w:tc>
          <w:tcPr>
            <w:tcW w:w="1568" w:type="dxa"/>
            <w:noWrap w:val="0"/>
            <w:vAlign w:val="center"/>
          </w:tcPr>
          <w:p>
            <w:pPr>
              <w:widowControl/>
              <w:adjustRightInd w:val="0"/>
              <w:snapToGrid w:val="0"/>
              <w:jc w:val="center"/>
              <w:rPr>
                <w:rFonts w:hint="default" w:ascii="Times New Roman" w:hAnsi="Times New Roman" w:cs="Times New Roman"/>
                <w:b/>
                <w:bCs/>
                <w:kern w:val="0"/>
                <w:szCs w:val="21"/>
              </w:rPr>
            </w:pPr>
            <w:r>
              <w:rPr>
                <w:rFonts w:hint="default" w:ascii="Times New Roman" w:hAnsi="Times New Roman" w:cs="Times New Roman"/>
                <w:b/>
                <w:bCs/>
                <w:kern w:val="0"/>
                <w:szCs w:val="21"/>
                <w:lang w:eastAsia="zh-CN"/>
              </w:rPr>
              <w:t>环评</w:t>
            </w:r>
            <w:r>
              <w:rPr>
                <w:rFonts w:hint="default" w:ascii="Times New Roman" w:hAnsi="Times New Roman" w:cs="Times New Roman"/>
                <w:b/>
                <w:bCs/>
                <w:kern w:val="0"/>
                <w:szCs w:val="21"/>
              </w:rPr>
              <w:t>数量</w:t>
            </w:r>
          </w:p>
        </w:tc>
        <w:tc>
          <w:tcPr>
            <w:tcW w:w="1568" w:type="dxa"/>
            <w:noWrap w:val="0"/>
            <w:vAlign w:val="center"/>
          </w:tcPr>
          <w:p>
            <w:pPr>
              <w:widowControl/>
              <w:adjustRightInd w:val="0"/>
              <w:snapToGrid w:val="0"/>
              <w:jc w:val="center"/>
              <w:rPr>
                <w:rFonts w:hint="default" w:ascii="Times New Roman" w:hAnsi="Times New Roman" w:cs="Times New Roman"/>
                <w:b/>
                <w:bCs/>
                <w:kern w:val="0"/>
                <w:szCs w:val="21"/>
                <w:lang w:eastAsia="zh-CN"/>
              </w:rPr>
            </w:pPr>
            <w:r>
              <w:rPr>
                <w:rFonts w:hint="default" w:ascii="Times New Roman" w:hAnsi="Times New Roman" w:cs="Times New Roman"/>
                <w:b/>
                <w:bCs/>
                <w:kern w:val="0"/>
                <w:szCs w:val="21"/>
                <w:lang w:eastAsia="zh-CN"/>
              </w:rPr>
              <w:t>验收数量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781"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剪板机</w:t>
            </w:r>
          </w:p>
        </w:tc>
        <w:tc>
          <w:tcPr>
            <w:tcW w:w="1637"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w:t>
            </w:r>
          </w:p>
        </w:tc>
        <w:tc>
          <w:tcPr>
            <w:tcW w:w="1568"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1568" w:type="dxa"/>
            <w:noWrap w:val="0"/>
            <w:vAlign w:val="center"/>
          </w:tcPr>
          <w:p>
            <w:pPr>
              <w:widowControl/>
              <w:adjustRightInd w:val="0"/>
              <w:snapToGri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1781"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折弯机</w:t>
            </w:r>
          </w:p>
        </w:tc>
        <w:tc>
          <w:tcPr>
            <w:tcW w:w="1637"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w:t>
            </w:r>
          </w:p>
        </w:tc>
        <w:tc>
          <w:tcPr>
            <w:tcW w:w="1568"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1568" w:type="dxa"/>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1781"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磨床</w:t>
            </w:r>
          </w:p>
        </w:tc>
        <w:tc>
          <w:tcPr>
            <w:tcW w:w="1637"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w:t>
            </w:r>
          </w:p>
        </w:tc>
        <w:tc>
          <w:tcPr>
            <w:tcW w:w="1568"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568" w:type="dxa"/>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1781"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高速自动冲床</w:t>
            </w:r>
          </w:p>
        </w:tc>
        <w:tc>
          <w:tcPr>
            <w:tcW w:w="1637"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w:t>
            </w:r>
          </w:p>
        </w:tc>
        <w:tc>
          <w:tcPr>
            <w:tcW w:w="1568"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1568" w:type="dxa"/>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1781"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25t压力机</w:t>
            </w:r>
          </w:p>
        </w:tc>
        <w:tc>
          <w:tcPr>
            <w:tcW w:w="1637"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w:t>
            </w:r>
          </w:p>
        </w:tc>
        <w:tc>
          <w:tcPr>
            <w:tcW w:w="1568"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12</w:t>
            </w:r>
          </w:p>
        </w:tc>
        <w:tc>
          <w:tcPr>
            <w:tcW w:w="1568" w:type="dxa"/>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1781"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台钻</w:t>
            </w:r>
          </w:p>
        </w:tc>
        <w:tc>
          <w:tcPr>
            <w:tcW w:w="1637"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w:t>
            </w:r>
          </w:p>
        </w:tc>
        <w:tc>
          <w:tcPr>
            <w:tcW w:w="1568"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568" w:type="dxa"/>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1781"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校平机</w:t>
            </w:r>
          </w:p>
        </w:tc>
        <w:tc>
          <w:tcPr>
            <w:tcW w:w="1637"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w:t>
            </w:r>
          </w:p>
        </w:tc>
        <w:tc>
          <w:tcPr>
            <w:tcW w:w="1568"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1568" w:type="dxa"/>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4"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8</w:t>
            </w:r>
          </w:p>
        </w:tc>
        <w:tc>
          <w:tcPr>
            <w:tcW w:w="1781"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滚筒</w:t>
            </w:r>
          </w:p>
        </w:tc>
        <w:tc>
          <w:tcPr>
            <w:tcW w:w="1637"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w:t>
            </w:r>
          </w:p>
        </w:tc>
        <w:tc>
          <w:tcPr>
            <w:tcW w:w="1568" w:type="dxa"/>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568" w:type="dxa"/>
            <w:noWrap w:val="0"/>
            <w:vAlign w:val="center"/>
          </w:tcPr>
          <w:p>
            <w:pPr>
              <w:widowControl/>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w:t>
            </w:r>
          </w:p>
        </w:tc>
      </w:tr>
    </w:tbl>
    <w:p>
      <w:pPr>
        <w:keepNext w:val="0"/>
        <w:keepLines w:val="0"/>
        <w:pageBreakBefore w:val="0"/>
        <w:widowControl w:val="0"/>
        <w:kinsoku/>
        <w:wordWrap/>
        <w:overflowPunct/>
        <w:topLinePunct w:val="0"/>
        <w:autoSpaceDE/>
        <w:autoSpaceDN/>
        <w:bidi w:val="0"/>
        <w:adjustRightInd/>
        <w:snapToGrid/>
        <w:spacing w:before="120" w:line="360" w:lineRule="auto"/>
        <w:textAlignment w:val="auto"/>
        <w:outlineLvl w:val="1"/>
        <w:rPr>
          <w:rFonts w:hint="default" w:ascii="Times New Roman" w:hAnsi="Times New Roman" w:eastAsia="宋体" w:cs="Times New Roman"/>
          <w:b/>
          <w:sz w:val="28"/>
          <w:szCs w:val="28"/>
          <w:highlight w:val="none"/>
        </w:rPr>
      </w:pPr>
      <w:r>
        <w:rPr>
          <w:rFonts w:hint="default" w:ascii="Times New Roman" w:hAnsi="Times New Roman" w:eastAsia="宋体" w:cs="Times New Roman"/>
          <w:b/>
          <w:sz w:val="28"/>
          <w:szCs w:val="28"/>
          <w:highlight w:val="none"/>
        </w:rPr>
        <w:t>3.5 水源及水平衡</w:t>
      </w:r>
      <w:bookmarkEnd w:id="46"/>
      <w:bookmarkEnd w:id="47"/>
      <w:bookmarkEnd w:id="48"/>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szCs w:val="24"/>
        </w:rPr>
        <w:t>该项目主要</w:t>
      </w:r>
      <w:r>
        <w:rPr>
          <w:rFonts w:hint="eastAsia" w:ascii="Times New Roman" w:hAnsi="Times New Roman" w:cs="Times New Roman"/>
          <w:sz w:val="24"/>
          <w:szCs w:val="24"/>
          <w:lang w:eastAsia="zh-CN"/>
        </w:rPr>
        <w:t>用水</w:t>
      </w:r>
      <w:r>
        <w:rPr>
          <w:rFonts w:hint="default" w:ascii="Times New Roman" w:hAnsi="Times New Roman" w:cs="Times New Roman"/>
          <w:sz w:val="24"/>
          <w:szCs w:val="24"/>
        </w:rPr>
        <w:t>为</w:t>
      </w:r>
      <w:r>
        <w:rPr>
          <w:rFonts w:hint="eastAsia" w:ascii="Times New Roman" w:hAnsi="Times New Roman" w:cs="Times New Roman"/>
          <w:sz w:val="24"/>
          <w:szCs w:val="24"/>
          <w:lang w:eastAsia="zh-CN"/>
        </w:rPr>
        <w:t>打磨用水、</w:t>
      </w:r>
      <w:r>
        <w:rPr>
          <w:rFonts w:hint="default" w:ascii="Times New Roman" w:hAnsi="Times New Roman" w:cs="Times New Roman"/>
          <w:sz w:val="24"/>
          <w:szCs w:val="24"/>
        </w:rPr>
        <w:t>生活用水，总用水量为2</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由宁津县开发区供水管网提供，厂区内铺设供水管网，可以满足该项目用水需求。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lang w:val="en-US" w:eastAsia="zh-CN"/>
        </w:rPr>
        <w:t>1、打磨用水：打磨用水循环使用，定期补水，年用水量为10m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/a,打磨用水全部蒸发消耗，无废水产生。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2、生活用水：</w:t>
      </w:r>
      <w:r>
        <w:rPr>
          <w:rFonts w:hint="default" w:ascii="Times New Roman" w:hAnsi="Times New Roman" w:cs="Times New Roman"/>
          <w:sz w:val="24"/>
          <w:szCs w:val="24"/>
        </w:rPr>
        <w:t>该项目劳动定员20人，无住宿人员，生活用水的总量为240m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/a。生活污水产生量为192m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项目生活污水经项目厂区化粪池处理后排入市政污水管网，由宁津县嘉诚水质净化有限公司污水处理厂进行深度处理。</w:t>
      </w:r>
      <w:r>
        <w:rPr>
          <w:rFonts w:hint="default" w:ascii="Times New Roman" w:hAnsi="Times New Roman" w:cs="Times New Roman"/>
          <w:sz w:val="24"/>
          <w:szCs w:val="24"/>
          <w:lang w:val="en-US" w:eastAsia="zh-CN"/>
        </w:rPr>
        <w:t>本项目水平衡图如下：</w:t>
      </w:r>
    </w:p>
    <w:p>
      <w:pPr>
        <w:keepNext w:val="0"/>
        <w:keepLines w:val="0"/>
        <w:pageBreakBefore w:val="0"/>
        <w:widowControl w:val="0"/>
        <w:tabs>
          <w:tab w:val="left" w:pos="3742"/>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rPr>
        <mc:AlternateContent>
          <mc:Choice Requires="wps">
            <w:drawing>
              <wp:anchor distT="0" distB="0" distL="114300" distR="114300" simplePos="0" relativeHeight="251715584" behindDoc="0" locked="0" layoutInCell="1" allowOverlap="1">
                <wp:simplePos x="0" y="0"/>
                <wp:positionH relativeFrom="column">
                  <wp:posOffset>2512060</wp:posOffset>
                </wp:positionH>
                <wp:positionV relativeFrom="paragraph">
                  <wp:posOffset>191135</wp:posOffset>
                </wp:positionV>
                <wp:extent cx="774700" cy="421005"/>
                <wp:effectExtent l="4445" t="4445" r="20955" b="12700"/>
                <wp:wrapNone/>
                <wp:docPr id="83" name="文本框 88"/>
                <wp:cNvGraphicFramePr/>
                <a:graphic xmlns:a="http://schemas.openxmlformats.org/drawingml/2006/main">
                  <a:graphicData uri="http://schemas.microsoft.com/office/word/2010/wordprocessingShape">
                    <wps:wsp>
                      <wps:cNvSpPr txBox="1"/>
                      <wps:spPr>
                        <a:xfrm>
                          <a:off x="0" y="0"/>
                          <a:ext cx="77470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蒸发消耗</w:t>
                            </w:r>
                          </w:p>
                        </w:txbxContent>
                      </wps:txbx>
                      <wps:bodyPr vert="horz" wrap="square" anchor="t" upright="1"/>
                    </wps:wsp>
                  </a:graphicData>
                </a:graphic>
              </wp:anchor>
            </w:drawing>
          </mc:Choice>
          <mc:Fallback>
            <w:pict>
              <v:shape id="文本框 88" o:spid="_x0000_s1026" o:spt="202" type="#_x0000_t202" style="position:absolute;left:0pt;margin-left:197.8pt;margin-top:15.05pt;height:33.15pt;width:61pt;z-index:251715584;mso-width-relative:page;mso-height-relative:page;" fillcolor="#FFFFFF" filled="t" stroked="t" coordsize="21600,21600" o:gfxdata="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aCUD2AAAAAkBAAAPAAAAAAAAAAEAIAAAACIA&#10;AABkcnMvZG93bnJldi54bWxQSwECFAAUAAAACACHTuJA8/GiTwkCAAAOBAAADgAAAAAAAAABACAA&#10;AAAn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lang w:eastAsia="zh-CN"/>
                        </w:rPr>
                        <w:t>蒸发消耗</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1488" behindDoc="0" locked="0" layoutInCell="1" allowOverlap="1">
                <wp:simplePos x="0" y="0"/>
                <wp:positionH relativeFrom="column">
                  <wp:posOffset>1280160</wp:posOffset>
                </wp:positionH>
                <wp:positionV relativeFrom="paragraph">
                  <wp:posOffset>144780</wp:posOffset>
                </wp:positionV>
                <wp:extent cx="753110" cy="509905"/>
                <wp:effectExtent l="4445" t="4445" r="23495" b="19050"/>
                <wp:wrapNone/>
                <wp:docPr id="79" name="文本框 83"/>
                <wp:cNvGraphicFramePr/>
                <a:graphic xmlns:a="http://schemas.openxmlformats.org/drawingml/2006/main">
                  <a:graphicData uri="http://schemas.microsoft.com/office/word/2010/wordprocessingShape">
                    <wps:wsp>
                      <wps:cNvSpPr txBox="1"/>
                      <wps:spPr>
                        <a:xfrm>
                          <a:off x="0" y="0"/>
                          <a:ext cx="753110"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打磨用水循环利用</w:t>
                            </w:r>
                          </w:p>
                          <w:p>
                            <w:pPr>
                              <w:pStyle w:val="2"/>
                              <w:rPr>
                                <w:rFonts w:hint="eastAsia"/>
                                <w:lang w:eastAsia="zh-CN"/>
                              </w:rPr>
                            </w:pPr>
                          </w:p>
                        </w:txbxContent>
                      </wps:txbx>
                      <wps:bodyPr vert="horz" wrap="square" anchor="t" upright="1"/>
                    </wps:wsp>
                  </a:graphicData>
                </a:graphic>
              </wp:anchor>
            </w:drawing>
          </mc:Choice>
          <mc:Fallback>
            <w:pict>
              <v:shape id="文本框 83" o:spid="_x0000_s1026" o:spt="202" type="#_x0000_t202" style="position:absolute;left:0pt;margin-left:100.8pt;margin-top:11.4pt;height:40.15pt;width:59.3pt;z-index:251711488;mso-width-relative:page;mso-height-relative:page;" fillcolor="#FFFFFF" filled="t" stroked="t" coordsize="21600,21600" o:gfxdata="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GIcOtgAAAAKAQAADwAAAAAAAAABACAAAAAi&#10;AAAAZHJzL2Rvd25yZXYueG1sUEsBAhQAFAAAAAgAh07iQNAZJnEKAgAADgQAAA4AAAAAAAAAAQAg&#10;AAAAJwEAAGRycy9lMm9Eb2MueG1sUEsFBgAAAAAGAAYAWQEAAKMFAAAAAA==&#10;">
                <v:fill on="t" focussize="0,0"/>
                <v:stroke color="#000000" joinstyle="miter"/>
                <v:imagedata o:title=""/>
                <o:lock v:ext="edit" aspectratio="f"/>
                <v:textbox>
                  <w:txbxContent>
                    <w:p>
                      <w:pPr>
                        <w:rPr>
                          <w:rFonts w:hint="eastAsia"/>
                          <w:lang w:eastAsia="zh-CN"/>
                        </w:rPr>
                      </w:pPr>
                      <w:r>
                        <w:rPr>
                          <w:rFonts w:hint="eastAsia"/>
                          <w:lang w:eastAsia="zh-CN"/>
                        </w:rPr>
                        <w:t>打磨用水循环利用</w:t>
                      </w:r>
                    </w:p>
                    <w:p>
                      <w:pPr>
                        <w:pStyle w:val="2"/>
                        <w:rPr>
                          <w:rFonts w:hint="eastAsia"/>
                          <w:lang w:eastAsia="zh-CN"/>
                        </w:rPr>
                      </w:pPr>
                    </w:p>
                  </w:txbxContent>
                </v:textbox>
              </v:shape>
            </w:pict>
          </mc:Fallback>
        </mc:AlternateConten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10                10</w:t>
      </w:r>
    </w:p>
    <w:p>
      <w:pPr>
        <w:pStyle w:val="2"/>
        <w:tabs>
          <w:tab w:val="left" w:pos="3579"/>
        </w:tabs>
        <w:ind w:left="0" w:leftChars="0" w:firstLine="0" w:firstLineChars="0"/>
        <w:rPr>
          <w:rFonts w:hint="default" w:ascii="Times New Roman" w:hAnsi="Times New Roman" w:cs="Times New Roman"/>
          <w:lang w:val="en-US"/>
        </w:rPr>
      </w:pPr>
      <w:r>
        <w:rPr>
          <w:rFonts w:hint="default" w:ascii="Times New Roman" w:hAnsi="Times New Roman" w:cs="Times New Roman"/>
          <w:sz w:val="21"/>
        </w:rPr>
        <mc:AlternateContent>
          <mc:Choice Requires="wps">
            <w:drawing>
              <wp:anchor distT="0" distB="0" distL="114300" distR="114300" simplePos="0" relativeHeight="251714560" behindDoc="0" locked="0" layoutInCell="1" allowOverlap="1">
                <wp:simplePos x="0" y="0"/>
                <wp:positionH relativeFrom="column">
                  <wp:posOffset>2049780</wp:posOffset>
                </wp:positionH>
                <wp:positionV relativeFrom="paragraph">
                  <wp:posOffset>90170</wp:posOffset>
                </wp:positionV>
                <wp:extent cx="432435" cy="635"/>
                <wp:effectExtent l="0" t="0" r="0" b="0"/>
                <wp:wrapNone/>
                <wp:docPr id="82" name="直线 87"/>
                <wp:cNvGraphicFramePr/>
                <a:graphic xmlns:a="http://schemas.openxmlformats.org/drawingml/2006/main">
                  <a:graphicData uri="http://schemas.microsoft.com/office/word/2010/wordprocessingShape">
                    <wps:wsp>
                      <wps:cNvCnPr/>
                      <wps:spPr>
                        <a:xfrm>
                          <a:off x="0" y="0"/>
                          <a:ext cx="432435" cy="635"/>
                        </a:xfrm>
                        <a:prstGeom prst="line">
                          <a:avLst/>
                        </a:prstGeom>
                        <a:ln w="9525" cap="flat" cmpd="sng">
                          <a:solidFill>
                            <a:srgbClr val="000000"/>
                          </a:solidFill>
                          <a:prstDash val="solid"/>
                          <a:miter/>
                          <a:headEnd type="none" w="med" len="med"/>
                          <a:tailEnd type="arrow" w="med" len="med"/>
                        </a:ln>
                      </wps:spPr>
                      <wps:bodyPr upright="1"/>
                    </wps:wsp>
                  </a:graphicData>
                </a:graphic>
              </wp:anchor>
            </w:drawing>
          </mc:Choice>
          <mc:Fallback>
            <w:pict>
              <v:line id="直线 87" o:spid="_x0000_s1026" o:spt="20" style="position:absolute;left:0pt;margin-left:161.4pt;margin-top:7.1pt;height:0.05pt;width:34.05pt;z-index:251714560;mso-width-relative:page;mso-height-relative:page;" filled="f" stroked="t" coordsize="21600,21600" o:gfxdata="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NHmZC1gAAAAkBAAAPAAAAAAAAAAEA&#10;IAAAACIAAABkcnMvZG93bnJldi54bWxQSwECFAAUAAAACACHTuJAUmH4FNgBAACbAwAADgAAAAAA&#10;AAABACAAAAAlAQAAZHJzL2Uyb0RvYy54bWxQSwUGAAAAAAYABgBZAQAAbwUAAAAA&#10;">
                <v:fill on="f" focussize="0,0"/>
                <v:stroke color="#000000" joinstyle="miter" endarrow="open"/>
                <v:imagedata o:title=""/>
                <o:lock v:ext="edit" aspectratio="f"/>
              </v:line>
            </w:pict>
          </mc:Fallback>
        </mc:AlternateContent>
      </w:r>
      <w:r>
        <w:rPr>
          <w:rFonts w:hint="default" w:ascii="Times New Roman" w:hAnsi="Times New Roman" w:cs="Times New Roman"/>
          <w:sz w:val="21"/>
        </w:rPr>
        <mc:AlternateContent>
          <mc:Choice Requires="wps">
            <w:drawing>
              <wp:anchor distT="0" distB="0" distL="114300" distR="114300" simplePos="0" relativeHeight="251713536" behindDoc="0" locked="0" layoutInCell="1" allowOverlap="1">
                <wp:simplePos x="0" y="0"/>
                <wp:positionH relativeFrom="column">
                  <wp:posOffset>539115</wp:posOffset>
                </wp:positionH>
                <wp:positionV relativeFrom="paragraph">
                  <wp:posOffset>53975</wp:posOffset>
                </wp:positionV>
                <wp:extent cx="715010" cy="5715"/>
                <wp:effectExtent l="0" t="48260" r="8890" b="60325"/>
                <wp:wrapNone/>
                <wp:docPr id="81" name="直线 86"/>
                <wp:cNvGraphicFramePr/>
                <a:graphic xmlns:a="http://schemas.openxmlformats.org/drawingml/2006/main">
                  <a:graphicData uri="http://schemas.microsoft.com/office/word/2010/wordprocessingShape">
                    <wps:wsp>
                      <wps:cNvCnPr/>
                      <wps:spPr>
                        <a:xfrm flipV="1">
                          <a:off x="0" y="0"/>
                          <a:ext cx="715010" cy="5715"/>
                        </a:xfrm>
                        <a:prstGeom prst="line">
                          <a:avLst/>
                        </a:prstGeom>
                        <a:ln w="9525" cap="flat" cmpd="sng">
                          <a:solidFill>
                            <a:srgbClr val="000000"/>
                          </a:solidFill>
                          <a:prstDash val="solid"/>
                          <a:miter/>
                          <a:headEnd type="none" w="med" len="med"/>
                          <a:tailEnd type="arrow" w="med" len="med"/>
                        </a:ln>
                      </wps:spPr>
                      <wps:bodyPr upright="1"/>
                    </wps:wsp>
                  </a:graphicData>
                </a:graphic>
              </wp:anchor>
            </w:drawing>
          </mc:Choice>
          <mc:Fallback>
            <w:pict>
              <v:line id="直线 86" o:spid="_x0000_s1026" o:spt="20" style="position:absolute;left:0pt;flip:y;margin-left:42.45pt;margin-top:4.25pt;height:0.45pt;width:56.3pt;z-index:251713536;mso-width-relative:page;mso-height-relative:page;" filled="f" stroked="t" coordsize="21600,21600" o:gfxdata="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0dSX9UAAAAGAQAADwAA&#10;AAAAAAABACAAAAAiAAAAZHJzL2Rvd25yZXYueG1sUEsBAhQAFAAAAAgAh07iQF7BElDgAQAApgMA&#10;AA4AAAAAAAAAAQAgAAAAJAEAAGRycy9lMm9Eb2MueG1sUEsFBgAAAAAGAAYAWQEAAHYFAAAAAA==&#10;">
                <v:fill on="f" focussize="0,0"/>
                <v:stroke color="#000000" joinstyle="miter" endarrow="open"/>
                <v:imagedata o:title=""/>
                <o:lock v:ext="edit" aspectratio="f"/>
              </v:line>
            </w:pict>
          </mc:Fallback>
        </mc:AlternateContent>
      </w:r>
      <w:r>
        <w:rPr>
          <w:sz w:val="21"/>
        </w:rPr>
        <mc:AlternateContent>
          <mc:Choice Requires="wps">
            <w:drawing>
              <wp:anchor distT="0" distB="0" distL="114300" distR="114300" simplePos="0" relativeHeight="252326912" behindDoc="0" locked="0" layoutInCell="1" allowOverlap="1">
                <wp:simplePos x="0" y="0"/>
                <wp:positionH relativeFrom="column">
                  <wp:posOffset>535305</wp:posOffset>
                </wp:positionH>
                <wp:positionV relativeFrom="paragraph">
                  <wp:posOffset>60960</wp:posOffset>
                </wp:positionV>
                <wp:extent cx="0" cy="412750"/>
                <wp:effectExtent l="4445" t="0" r="14605" b="6350"/>
                <wp:wrapNone/>
                <wp:docPr id="8" name="直接连接符 8"/>
                <wp:cNvGraphicFramePr/>
                <a:graphic xmlns:a="http://schemas.openxmlformats.org/drawingml/2006/main">
                  <a:graphicData uri="http://schemas.microsoft.com/office/word/2010/wordprocessingShape">
                    <wps:wsp>
                      <wps:cNvCnPr/>
                      <wps:spPr>
                        <a:xfrm>
                          <a:off x="2285365" y="1851660"/>
                          <a:ext cx="0" cy="41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2.15pt;margin-top:4.8pt;height:32.5pt;width:0pt;z-index:252326912;mso-width-relative:page;mso-height-relative:page;" filled="f" stroked="t" coordsize="21600,21600" o:gfxdata="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rEUCtMAAAAGAQAADwAA&#10;AAAAAAABACAAAAAiAAAAZHJzL2Rvd25yZXYueG1sUEsBAhQAFAAAAAgAh07iQAYcrVniAQAAkAMA&#10;AA4AAAAAAAAAAQAgAAAAIgEAAGRycy9lMm9Eb2MueG1sUEsFBgAAAAAGAAYAWQEAAHYFAAAAAA==&#10;">
                <v:fill on="f" focussize="0,0"/>
                <v:stroke color="#000000 [3200]" joinstyle="round"/>
                <v:imagedata o:title=""/>
                <o:lock v:ext="edit" aspectratio="f"/>
              </v:line>
            </w:pict>
          </mc:Fallback>
        </mc:AlternateContent>
      </w:r>
      <w:r>
        <w:rPr>
          <w:rFonts w:hint="default" w:ascii="Times New Roman" w:hAnsi="Times New Roman" w:cs="Times New Roman"/>
          <w:lang w:eastAsia="zh-CN"/>
        </w:rPr>
        <w:tab/>
      </w:r>
    </w:p>
    <w:p>
      <w:pPr>
        <w:pStyle w:val="2"/>
        <w:tabs>
          <w:tab w:val="left" w:pos="3745"/>
        </w:tabs>
        <w:ind w:left="0" w:leftChars="0" w:firstLine="0" w:firstLineChars="0"/>
        <w:rPr>
          <w:rFonts w:hint="default" w:ascii="Times New Roman" w:hAnsi="Times New Roman" w:cs="Times New Roman"/>
          <w:lang w:val="en-US"/>
        </w:rPr>
      </w:pPr>
      <w:r>
        <w:rPr>
          <w:rFonts w:hint="default" w:ascii="Times New Roman" w:hAnsi="Times New Roman" w:cs="Times New Roman"/>
          <w:sz w:val="21"/>
        </w:rPr>
        <mc:AlternateContent>
          <mc:Choice Requires="wps">
            <w:drawing>
              <wp:anchor distT="0" distB="0" distL="114300" distR="114300" simplePos="0" relativeHeight="251704320" behindDoc="0" locked="0" layoutInCell="1" allowOverlap="1">
                <wp:simplePos x="0" y="0"/>
                <wp:positionH relativeFrom="column">
                  <wp:posOffset>226695</wp:posOffset>
                </wp:positionH>
                <wp:positionV relativeFrom="paragraph">
                  <wp:posOffset>190500</wp:posOffset>
                </wp:positionV>
                <wp:extent cx="651510" cy="338455"/>
                <wp:effectExtent l="4445" t="4445" r="10795" b="19050"/>
                <wp:wrapNone/>
                <wp:docPr id="72" name="文本框 69"/>
                <wp:cNvGraphicFramePr/>
                <a:graphic xmlns:a="http://schemas.openxmlformats.org/drawingml/2006/main">
                  <a:graphicData uri="http://schemas.microsoft.com/office/word/2010/wordprocessingShape">
                    <wps:wsp>
                      <wps:cNvSpPr txBox="1"/>
                      <wps:spPr>
                        <a:xfrm>
                          <a:off x="0" y="0"/>
                          <a:ext cx="651510" cy="338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eastAsia="宋体"/>
                                <w:lang w:eastAsia="zh-CN"/>
                              </w:rPr>
                            </w:pPr>
                            <w:r>
                              <w:rPr>
                                <w:rFonts w:hint="eastAsia"/>
                                <w:lang w:eastAsia="zh-CN"/>
                              </w:rPr>
                              <w:t>新鲜水</w:t>
                            </w:r>
                          </w:p>
                        </w:txbxContent>
                      </wps:txbx>
                      <wps:bodyPr vert="horz" wrap="square" anchor="t" upright="1"/>
                    </wps:wsp>
                  </a:graphicData>
                </a:graphic>
              </wp:anchor>
            </w:drawing>
          </mc:Choice>
          <mc:Fallback>
            <w:pict>
              <v:shape id="文本框 69" o:spid="_x0000_s1026" o:spt="202" type="#_x0000_t202" style="position:absolute;left:0pt;margin-left:17.85pt;margin-top:15pt;height:26.65pt;width:51.3pt;z-index:251704320;mso-width-relative:page;mso-height-relative:page;" fillcolor="#FFFFFF" filled="t" stroked="t" coordsize="21600,21600" o:gfxdata="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wvGt1wAAAAgBAAAPAAAAAAAAAAEAIAAAACIA&#10;AABkcnMvZG93bnJldi54bWxQSwECFAAUAAAACACHTuJArg696AoCAAAOBAAADgAAAAAAAAABACAA&#10;AAAmAQAAZHJzL2Uyb0RvYy54bWxQSwUGAAAAAAYABgBZAQAAogUAAAAA&#10;">
                <v:fill on="t" focussize="0,0"/>
                <v:stroke color="#000000" joinstyle="miter"/>
                <v:imagedata o:title=""/>
                <o:lock v:ext="edit" aspectratio="f"/>
                <v:textbox>
                  <w:txbxContent>
                    <w:p>
                      <w:pPr>
                        <w:spacing w:line="360" w:lineRule="auto"/>
                        <w:jc w:val="center"/>
                        <w:rPr>
                          <w:rFonts w:hint="eastAsia" w:eastAsia="宋体"/>
                          <w:lang w:eastAsia="zh-CN"/>
                        </w:rPr>
                      </w:pPr>
                      <w:r>
                        <w:rPr>
                          <w:rFonts w:hint="eastAsia"/>
                          <w:lang w:eastAsia="zh-CN"/>
                        </w:rPr>
                        <w:t>新鲜水</w:t>
                      </w:r>
                    </w:p>
                  </w:txbxContent>
                </v:textbox>
              </v:shape>
            </w:pict>
          </mc:Fallback>
        </mc:AlternateContent>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tab/>
      </w:r>
    </w:p>
    <w:p>
      <w:pPr>
        <w:tabs>
          <w:tab w:val="left" w:pos="1378"/>
          <w:tab w:val="left" w:pos="3471"/>
        </w:tabs>
        <w:ind w:firstLine="0" w:firstLineChars="0"/>
        <w:rPr>
          <w:rFonts w:hint="default" w:ascii="Times New Roman" w:hAnsi="Times New Roman" w:cs="Times New Roman"/>
          <w:lang w:eastAsia="zh-CN"/>
        </w:rPr>
      </w:pPr>
      <w:r>
        <w:rPr>
          <w:rFonts w:hint="default" w:ascii="Times New Roman" w:hAnsi="Times New Roman" w:cs="Times New Roman"/>
          <w:lang w:val="en-US" w:eastAsia="zh-CN"/>
        </w:rPr>
        <w:t>250</w:t>
      </w:r>
    </w:p>
    <w:p>
      <w:pPr>
        <w:tabs>
          <w:tab w:val="left" w:pos="3471"/>
          <w:tab w:val="left" w:pos="3562"/>
        </w:tabs>
        <w:rPr>
          <w:rFonts w:hint="default" w:ascii="Times New Roman" w:hAnsi="Times New Roman" w:cs="Times New Roman"/>
          <w:lang w:val="en-US" w:eastAsia="zh-CN"/>
        </w:rPr>
      </w:pPr>
      <w:r>
        <w:rPr>
          <w:sz w:val="21"/>
        </w:rPr>
        <mc:AlternateContent>
          <mc:Choice Requires="wps">
            <w:drawing>
              <wp:anchor distT="0" distB="0" distL="114300" distR="114300" simplePos="0" relativeHeight="252335104" behindDoc="0" locked="0" layoutInCell="1" allowOverlap="1">
                <wp:simplePos x="0" y="0"/>
                <wp:positionH relativeFrom="column">
                  <wp:posOffset>2778125</wp:posOffset>
                </wp:positionH>
                <wp:positionV relativeFrom="paragraph">
                  <wp:posOffset>172085</wp:posOffset>
                </wp:positionV>
                <wp:extent cx="793750" cy="264160"/>
                <wp:effectExtent l="4445" t="4445" r="20955" b="17145"/>
                <wp:wrapNone/>
                <wp:docPr id="46" name="文本框 46"/>
                <wp:cNvGraphicFramePr/>
                <a:graphic xmlns:a="http://schemas.openxmlformats.org/drawingml/2006/main">
                  <a:graphicData uri="http://schemas.microsoft.com/office/word/2010/wordprocessingShape">
                    <wps:wsp>
                      <wps:cNvSpPr txBox="1"/>
                      <wps:spPr>
                        <a:xfrm>
                          <a:off x="3692525" y="1960880"/>
                          <a:ext cx="793750" cy="264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吸收利用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75pt;margin-top:13.55pt;height:20.8pt;width:62.5pt;z-index:252335104;mso-width-relative:page;mso-height-relative:page;" fillcolor="#FFFFFF [3201]" filled="t" stroked="t" coordsize="21600,21600" o:gfxdata="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6YadcAAAAJAQAADwAAAAAAAAAB&#10;ACAAAAAiAAAAZHJzL2Rvd25yZXYueG1sUEsBAhQAFAAAAAgAh07iQIKOK1pKAgAAdgQAAA4AAAAA&#10;AAAAAQAgAAAAJgEAAGRycy9lMm9Eb2MueG1sUEsFBgAAAAAGAAYAWQEAAOIF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吸收利用</w:t>
                      </w:r>
                    </w:p>
                  </w:txbxContent>
                </v:textbox>
              </v:shape>
            </w:pict>
          </mc:Fallback>
        </mc:AlternateContent>
      </w:r>
      <w:r>
        <w:rPr>
          <w:sz w:val="21"/>
        </w:rPr>
        <mc:AlternateContent>
          <mc:Choice Requires="wps">
            <w:drawing>
              <wp:anchor distT="0" distB="0" distL="114300" distR="114300" simplePos="0" relativeHeight="252327936" behindDoc="0" locked="0" layoutInCell="1" allowOverlap="1">
                <wp:simplePos x="0" y="0"/>
                <wp:positionH relativeFrom="column">
                  <wp:posOffset>545465</wp:posOffset>
                </wp:positionH>
                <wp:positionV relativeFrom="paragraph">
                  <wp:posOffset>55245</wp:posOffset>
                </wp:positionV>
                <wp:extent cx="0" cy="487045"/>
                <wp:effectExtent l="4445" t="0" r="14605" b="8255"/>
                <wp:wrapNone/>
                <wp:docPr id="10" name="直接连接符 10"/>
                <wp:cNvGraphicFramePr/>
                <a:graphic xmlns:a="http://schemas.openxmlformats.org/drawingml/2006/main">
                  <a:graphicData uri="http://schemas.microsoft.com/office/word/2010/wordprocessingShape">
                    <wps:wsp>
                      <wps:cNvCnPr/>
                      <wps:spPr>
                        <a:xfrm flipV="1">
                          <a:off x="2232660" y="2624455"/>
                          <a:ext cx="0" cy="487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42.95pt;margin-top:4.35pt;height:38.35pt;width:0pt;z-index:252327936;mso-width-relative:page;mso-height-relative:page;" filled="f" stroked="t" coordsize="21600,21600" o:gfxdata="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1OBzdIAAAAG&#10;AQAADwAAAAAAAAABACAAAAAiAAAAZHJzL2Rvd25yZXYueG1sUEsBAhQAFAAAAAgAh07iQGanQ2/p&#10;AQAAnAMAAA4AAAAAAAAAAQAgAAAAIQEAAGRycy9lMm9Eb2MueG1sUEsFBgAAAAAGAAYAWQEAAHwF&#10;AAAAAA==&#10;">
                <v:fill on="f" focussize="0,0"/>
                <v:stroke color="#000000 [3200]" joinstyle="round"/>
                <v:imagedata o:title=""/>
                <o:lock v:ext="edit" aspectratio="f"/>
              </v:line>
            </w:pict>
          </mc:Fallback>
        </mc:AlternateContent>
      </w:r>
      <w:r>
        <w:rPr>
          <w:rFonts w:hint="default" w:ascii="Times New Roman" w:hAnsi="Times New Roman" w:cs="Times New Roman"/>
          <w:sz w:val="21"/>
          <w:lang w:val="en-US" w:eastAsia="zh-CN"/>
        </w:rPr>
        <w:t xml:space="preserve">                                     </w:t>
      </w:r>
      <w:r>
        <w:rPr>
          <w:rFonts w:hint="eastAsia" w:ascii="Times New Roman" w:hAnsi="Times New Roman" w:cs="Times New Roman"/>
          <w:sz w:val="21"/>
          <w:lang w:val="en-US" w:eastAsia="zh-CN"/>
        </w:rPr>
        <w:t>48</w:t>
      </w:r>
      <w:r>
        <w:rPr>
          <w:rFonts w:hint="default" w:ascii="Times New Roman" w:hAnsi="Times New Roman" w:cs="Times New Roman"/>
          <w:sz w:val="21"/>
          <w:lang w:val="en-US" w:eastAsia="zh-CN"/>
        </w:rPr>
        <w:t xml:space="preserve"> </w:t>
      </w:r>
    </w:p>
    <w:p>
      <w:pPr>
        <w:tabs>
          <w:tab w:val="left" w:pos="2203"/>
          <w:tab w:val="left" w:pos="3471"/>
          <w:tab w:val="left" w:pos="5028"/>
          <w:tab w:val="left" w:pos="6695"/>
        </w:tabs>
        <w:rPr>
          <w:rFonts w:hint="default" w:ascii="Times New Roman" w:hAnsi="Times New Roman" w:cs="Times New Roman"/>
          <w:lang w:val="en-US" w:eastAsia="zh-CN"/>
        </w:rPr>
      </w:pPr>
      <w:r>
        <w:rPr>
          <w:sz w:val="21"/>
        </w:rPr>
        <mc:AlternateContent>
          <mc:Choice Requires="wps">
            <w:drawing>
              <wp:anchor distT="0" distB="0" distL="114300" distR="114300" simplePos="0" relativeHeight="252333056" behindDoc="0" locked="0" layoutInCell="1" allowOverlap="1">
                <wp:simplePos x="0" y="0"/>
                <wp:positionH relativeFrom="column">
                  <wp:posOffset>2333625</wp:posOffset>
                </wp:positionH>
                <wp:positionV relativeFrom="paragraph">
                  <wp:posOffset>100965</wp:posOffset>
                </wp:positionV>
                <wp:extent cx="423545" cy="0"/>
                <wp:effectExtent l="0" t="48895" r="14605" b="65405"/>
                <wp:wrapNone/>
                <wp:docPr id="38" name="直接箭头连接符 38"/>
                <wp:cNvGraphicFramePr/>
                <a:graphic xmlns:a="http://schemas.openxmlformats.org/drawingml/2006/main">
                  <a:graphicData uri="http://schemas.microsoft.com/office/word/2010/wordprocessingShape">
                    <wps:wsp>
                      <wps:cNvCnPr/>
                      <wps:spPr>
                        <a:xfrm>
                          <a:off x="3248025" y="2087880"/>
                          <a:ext cx="42354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7.95pt;height:0pt;width:33.35pt;z-index:252333056;mso-width-relative:page;mso-height-relative:page;" filled="f" stroked="t" coordsize="21600,21600" o:gfxdata="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lJaGtcAAAAJAQAADwAAAAAAAAABACAAAAAi&#10;AAAAZHJzL2Rvd25yZXYueG1sUEsBAhQAFAAAAAgAh07iQIdTQO0LAgAA0QMAAA4AAAAAAAAAAQAg&#10;AAAAJgEAAGRycy9lMm9Eb2MueG1sUEsFBgAAAAAGAAYAWQEAAKMFA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2332032" behindDoc="0" locked="0" layoutInCell="1" allowOverlap="1">
                <wp:simplePos x="0" y="0"/>
                <wp:positionH relativeFrom="column">
                  <wp:posOffset>2333625</wp:posOffset>
                </wp:positionH>
                <wp:positionV relativeFrom="paragraph">
                  <wp:posOffset>90170</wp:posOffset>
                </wp:positionV>
                <wp:extent cx="0" cy="582295"/>
                <wp:effectExtent l="5080" t="0" r="13970" b="8255"/>
                <wp:wrapNone/>
                <wp:docPr id="36" name="直接连接符 36"/>
                <wp:cNvGraphicFramePr/>
                <a:graphic xmlns:a="http://schemas.openxmlformats.org/drawingml/2006/main">
                  <a:graphicData uri="http://schemas.microsoft.com/office/word/2010/wordprocessingShape">
                    <wps:wsp>
                      <wps:cNvCnPr/>
                      <wps:spPr>
                        <a:xfrm>
                          <a:off x="3248025" y="2077085"/>
                          <a:ext cx="0" cy="582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3.75pt;margin-top:7.1pt;height:45.85pt;width:0pt;z-index:252332032;mso-width-relative:page;mso-height-relative:page;" filled="f" stroked="t" coordsize="21600,21600" o:gfxdata="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Y2253WAAAACgEA&#10;AA8AAAAAAAAAAQAgAAAAIgAAAGRycy9kb3ducmV2LnhtbFBLAQIUABQAAAAIAIdO4kAPqHRe4wEA&#10;AJIDAAAOAAAAAAAAAAEAIAAAACUBAABkcnMvZTJvRG9jLnhtbFBLBQYAAAAABgAGAFkBAAB6BQAA&#10;AAA=&#10;">
                <v:fill on="f" focussize="0,0"/>
                <v:stroke color="#000000 [3200]" joinstyle="round"/>
                <v:imagedata o:title=""/>
                <o:lock v:ext="edit" aspectratio="f"/>
              </v:line>
            </w:pict>
          </mc:Fallback>
        </mc:AlternateContent>
      </w:r>
      <w:r>
        <w:rPr>
          <w:rFonts w:hint="default" w:ascii="Times New Roman" w:hAnsi="Times New Roman" w:cs="Times New Roman"/>
          <w:lang w:eastAsia="zh-CN"/>
        </w:rPr>
        <w:tab/>
      </w:r>
      <w:r>
        <w:rPr>
          <w:rFonts w:hint="default" w:ascii="Times New Roman" w:hAnsi="Times New Roman" w:cs="Times New Roman"/>
          <w:lang w:val="en-US" w:eastAsia="zh-CN"/>
        </w:rPr>
        <w:t xml:space="preserve">        240</w:t>
      </w:r>
      <w:r>
        <w:rPr>
          <w:rFonts w:hint="default" w:ascii="Times New Roman" w:hAnsi="Times New Roman" w:cs="Times New Roman"/>
          <w:lang w:eastAsia="zh-CN"/>
        </w:rPr>
        <w:tab/>
      </w:r>
      <w:r>
        <w:rPr>
          <w:rFonts w:hint="default" w:ascii="Times New Roman" w:hAnsi="Times New Roman" w:cs="Times New Roman"/>
          <w:lang w:val="en-US" w:eastAsia="zh-CN"/>
        </w:rPr>
        <w:t xml:space="preserve">         </w:t>
      </w:r>
    </w:p>
    <w:p>
      <w:pPr>
        <w:tabs>
          <w:tab w:val="left" w:pos="1249"/>
        </w:tabs>
        <w:rPr>
          <w:rFonts w:hint="default" w:ascii="Times New Roman" w:hAnsi="Times New Roman" w:cs="Times New Roman"/>
          <w:lang w:val="en-US"/>
        </w:rPr>
      </w:pPr>
      <w:r>
        <w:rPr>
          <w:sz w:val="21"/>
        </w:rPr>
        <mc:AlternateContent>
          <mc:Choice Requires="wps">
            <w:drawing>
              <wp:anchor distT="0" distB="0" distL="114300" distR="114300" simplePos="0" relativeHeight="252331008" behindDoc="0" locked="0" layoutInCell="1" allowOverlap="1">
                <wp:simplePos x="0" y="0"/>
                <wp:positionH relativeFrom="column">
                  <wp:posOffset>2037715</wp:posOffset>
                </wp:positionH>
                <wp:positionV relativeFrom="paragraph">
                  <wp:posOffset>188595</wp:posOffset>
                </wp:positionV>
                <wp:extent cx="316865" cy="10160"/>
                <wp:effectExtent l="0" t="4445" r="6985" b="13970"/>
                <wp:wrapNone/>
                <wp:docPr id="33" name="直接连接符 33"/>
                <wp:cNvGraphicFramePr/>
                <a:graphic xmlns:a="http://schemas.openxmlformats.org/drawingml/2006/main">
                  <a:graphicData uri="http://schemas.microsoft.com/office/word/2010/wordprocessingShape">
                    <wps:wsp>
                      <wps:cNvCnPr>
                        <a:stCxn id="32" idx="3"/>
                      </wps:cNvCnPr>
                      <wps:spPr>
                        <a:xfrm>
                          <a:off x="2952115" y="2373630"/>
                          <a:ext cx="31686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0.45pt;margin-top:14.85pt;height:0.8pt;width:24.95pt;z-index:252331008;mso-width-relative:page;mso-height-relative:page;" filled="f" stroked="t" coordsize="21600,21600" o:gfxdata="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DDp9cAAAAJAQAADwAAAAAAAAABACAAAAAiAAAAZHJzL2Rvd25yZXYueG1sUEsBAhQA&#10;FAAAAAgAh07iQDl9NLvzAQAAvQMAAA4AAAAAAAAAAQAgAAAAJgEAAGRycy9lMm9Eb2MueG1sUEsF&#10;BgAAAAAGAAYAWQEAAIsFA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2329984" behindDoc="0" locked="0" layoutInCell="1" allowOverlap="1">
                <wp:simplePos x="0" y="0"/>
                <wp:positionH relativeFrom="column">
                  <wp:posOffset>1306830</wp:posOffset>
                </wp:positionH>
                <wp:positionV relativeFrom="paragraph">
                  <wp:posOffset>40005</wp:posOffset>
                </wp:positionV>
                <wp:extent cx="730885" cy="296545"/>
                <wp:effectExtent l="4445" t="4445" r="7620" b="22860"/>
                <wp:wrapNone/>
                <wp:docPr id="32" name="文本框 32"/>
                <wp:cNvGraphicFramePr/>
                <a:graphic xmlns:a="http://schemas.openxmlformats.org/drawingml/2006/main">
                  <a:graphicData uri="http://schemas.microsoft.com/office/word/2010/wordprocessingShape">
                    <wps:wsp>
                      <wps:cNvSpPr txBox="1"/>
                      <wps:spPr>
                        <a:xfrm>
                          <a:off x="2887980" y="2966085"/>
                          <a:ext cx="730885"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9pt;margin-top:3.15pt;height:23.35pt;width:57.55pt;z-index:252329984;mso-width-relative:page;mso-height-relative:page;" fillcolor="#FFFFFF [3201]" filled="t" stroked="t" coordsize="21600,21600" o:gfxdata="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XmgD1QAAAAgBAAAPAAAAAAAAAAEAIAAA&#10;ACIAAABkcnMvZG93bnJldi54bWxQSwECFAAUAAAACACHTuJA9nNUVUgCAAB2BAAADgAAAAAAAAAB&#10;ACAAAAAkAQAAZHJzL2Uyb0RvYy54bWxQSwUGAAAAAAYABgBZAQAA3g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生活用水</w:t>
                      </w:r>
                    </w:p>
                  </w:txbxContent>
                </v:textbox>
              </v:shape>
            </w:pict>
          </mc:Fallback>
        </mc:AlternateContent>
      </w:r>
      <w:r>
        <w:rPr>
          <w:sz w:val="21"/>
        </w:rPr>
        <mc:AlternateContent>
          <mc:Choice Requires="wps">
            <w:drawing>
              <wp:anchor distT="0" distB="0" distL="114300" distR="114300" simplePos="0" relativeHeight="252328960" behindDoc="0" locked="0" layoutInCell="1" allowOverlap="1">
                <wp:simplePos x="0" y="0"/>
                <wp:positionH relativeFrom="column">
                  <wp:posOffset>545465</wp:posOffset>
                </wp:positionH>
                <wp:positionV relativeFrom="paragraph">
                  <wp:posOffset>153035</wp:posOffset>
                </wp:positionV>
                <wp:extent cx="751205" cy="14605"/>
                <wp:effectExtent l="0" t="36195" r="10795" b="63500"/>
                <wp:wrapNone/>
                <wp:docPr id="18" name="直接箭头连接符 18"/>
                <wp:cNvGraphicFramePr/>
                <a:graphic xmlns:a="http://schemas.openxmlformats.org/drawingml/2006/main">
                  <a:graphicData uri="http://schemas.microsoft.com/office/word/2010/wordprocessingShape">
                    <wps:wsp>
                      <wps:cNvCnPr/>
                      <wps:spPr>
                        <a:xfrm>
                          <a:off x="2242820" y="3121025"/>
                          <a:ext cx="751205" cy="146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2.95pt;margin-top:12.05pt;height:1.15pt;width:59.15pt;z-index:252328960;mso-width-relative:page;mso-height-relative:page;" filled="f" stroked="t" coordsize="21600,21600" o:gfxdata="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32BhtcAAAAIAQAADwAAAAAAAAABACAA&#10;AAAiAAAAZHJzL2Rvd25yZXYueG1sUEsBAhQAFAAAAAgAh07iQM6rInsOAgAA1QMAAA4AAAAAAAAA&#10;AQAgAAAAJgEAAGRycy9lMm9Eb2MueG1sUEsFBgAAAAAGAAYAWQEAAKYFAAAAAA==&#10;">
                <v:fill on="f" focussize="0,0"/>
                <v:stroke color="#000000 [3200]" joinstyle="round" endarrow="open"/>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10464" behindDoc="0" locked="0" layoutInCell="1" allowOverlap="1">
                <wp:simplePos x="0" y="0"/>
                <wp:positionH relativeFrom="column">
                  <wp:posOffset>4926330</wp:posOffset>
                </wp:positionH>
                <wp:positionV relativeFrom="paragraph">
                  <wp:posOffset>113665</wp:posOffset>
                </wp:positionV>
                <wp:extent cx="1059180" cy="709295"/>
                <wp:effectExtent l="0" t="0" r="0" b="0"/>
                <wp:wrapNone/>
                <wp:docPr id="78" name="文本框 75"/>
                <wp:cNvGraphicFramePr/>
                <a:graphic xmlns:a="http://schemas.openxmlformats.org/drawingml/2006/main">
                  <a:graphicData uri="http://schemas.microsoft.com/office/word/2010/wordprocessingShape">
                    <wps:wsp>
                      <wps:cNvSpPr txBox="1"/>
                      <wps:spPr>
                        <a:xfrm>
                          <a:off x="0" y="0"/>
                          <a:ext cx="1059180" cy="709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eastAsia="宋体"/>
                                <w:lang w:eastAsia="zh-CN"/>
                              </w:rPr>
                            </w:pPr>
                            <w:r>
                              <w:rPr>
                                <w:rFonts w:hint="eastAsia" w:eastAsia="宋体"/>
                                <w:lang w:eastAsia="zh-CN"/>
                              </w:rPr>
                              <w:t>宁津县嘉诚水质净化有限公司</w:t>
                            </w:r>
                          </w:p>
                        </w:txbxContent>
                      </wps:txbx>
                      <wps:bodyPr vert="horz" wrap="square" anchor="t" upright="1"/>
                    </wps:wsp>
                  </a:graphicData>
                </a:graphic>
              </wp:anchor>
            </w:drawing>
          </mc:Choice>
          <mc:Fallback>
            <w:pict>
              <v:shape id="文本框 75" o:spid="_x0000_s1026" o:spt="202" type="#_x0000_t202" style="position:absolute;left:0pt;margin-left:387.9pt;margin-top:8.95pt;height:55.85pt;width:83.4pt;z-index:251710464;mso-width-relative:page;mso-height-relative:page;" fillcolor="#FFFFFF" filled="t" stroked="t" coordsize="21600,21600" o:gfxdata="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dYUs2QAAAAoBAAAPAAAAAAAAAAEAIAAA&#10;ACIAAABkcnMvZG93bnJldi54bWxQSwECFAAUAAAACACHTuJA2ATtogsCAAAPBAAADgAAAAAAAAAB&#10;ACAAAAAoAQAAZHJzL2Uyb0RvYy54bWxQSwUGAAAAAAYABgBZAQAApQUAAAAA&#10;">
                <v:fill on="t" focussize="0,0"/>
                <v:stroke color="#000000" joinstyle="miter"/>
                <v:imagedata o:title=""/>
                <o:lock v:ext="edit" aspectratio="f"/>
                <v:textbox>
                  <w:txbxContent>
                    <w:p>
                      <w:pPr>
                        <w:spacing w:line="360" w:lineRule="auto"/>
                        <w:jc w:val="center"/>
                        <w:rPr>
                          <w:rFonts w:hint="eastAsia" w:eastAsia="宋体"/>
                          <w:lang w:eastAsia="zh-CN"/>
                        </w:rPr>
                      </w:pPr>
                      <w:r>
                        <w:rPr>
                          <w:rFonts w:hint="eastAsia" w:eastAsia="宋体"/>
                          <w:lang w:eastAsia="zh-CN"/>
                        </w:rPr>
                        <w:t>宁津县嘉诚水质净化有限公司</w:t>
                      </w:r>
                    </w:p>
                  </w:txbxContent>
                </v:textbox>
              </v:shape>
            </w:pict>
          </mc:Fallback>
        </mc:AlternateContent>
      </w:r>
      <w:r>
        <w:rPr>
          <w:rFonts w:hint="default" w:ascii="Times New Roman" w:hAnsi="Times New Roman" w:cs="Times New Roman"/>
          <w:lang w:val="en-US" w:eastAsia="zh-CN"/>
        </w:rPr>
        <w:t xml:space="preserve">          </w:t>
      </w:r>
    </w:p>
    <w:p>
      <w:pPr>
        <w:pStyle w:val="2"/>
        <w:tabs>
          <w:tab w:val="left" w:pos="3594"/>
          <w:tab w:val="center" w:pos="4513"/>
          <w:tab w:val="left" w:pos="6444"/>
        </w:tabs>
        <w:ind w:left="0" w:leftChars="0" w:firstLine="0" w:firstLineChars="0"/>
        <w:rPr>
          <w:rFonts w:hint="default" w:ascii="Times New Roman" w:hAnsi="Times New Roman" w:cs="Times New Roman"/>
          <w:lang w:val="en-US"/>
        </w:rPr>
      </w:pPr>
      <w:r>
        <w:rPr>
          <w:rFonts w:hint="default" w:ascii="Times New Roman" w:hAnsi="Times New Roman" w:cs="Times New Roman"/>
          <w:sz w:val="21"/>
        </w:rPr>
        <mc:AlternateContent>
          <mc:Choice Requires="wps">
            <w:drawing>
              <wp:anchor distT="0" distB="0" distL="114300" distR="114300" simplePos="0" relativeHeight="251706368" behindDoc="0" locked="0" layoutInCell="1" allowOverlap="1">
                <wp:simplePos x="0" y="0"/>
                <wp:positionH relativeFrom="column">
                  <wp:posOffset>2744470</wp:posOffset>
                </wp:positionH>
                <wp:positionV relativeFrom="paragraph">
                  <wp:posOffset>106045</wp:posOffset>
                </wp:positionV>
                <wp:extent cx="739140" cy="332105"/>
                <wp:effectExtent l="4445" t="4445" r="18415" b="6350"/>
                <wp:wrapNone/>
                <wp:docPr id="74" name="文本框 71"/>
                <wp:cNvGraphicFramePr/>
                <a:graphic xmlns:a="http://schemas.openxmlformats.org/drawingml/2006/main">
                  <a:graphicData uri="http://schemas.microsoft.com/office/word/2010/wordprocessingShape">
                    <wps:wsp>
                      <wps:cNvSpPr txBox="1"/>
                      <wps:spPr>
                        <a:xfrm>
                          <a:off x="0" y="0"/>
                          <a:ext cx="739140" cy="3321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eastAsia="宋体"/>
                                <w:lang w:eastAsia="zh-CN"/>
                              </w:rPr>
                            </w:pPr>
                            <w:r>
                              <w:rPr>
                                <w:rFonts w:hint="eastAsia"/>
                                <w:lang w:eastAsia="zh-CN"/>
                              </w:rPr>
                              <w:t>生活污水</w:t>
                            </w:r>
                          </w:p>
                        </w:txbxContent>
                      </wps:txbx>
                      <wps:bodyPr vert="horz" wrap="square" anchor="t" upright="1"/>
                    </wps:wsp>
                  </a:graphicData>
                </a:graphic>
              </wp:anchor>
            </w:drawing>
          </mc:Choice>
          <mc:Fallback>
            <w:pict>
              <v:shape id="文本框 71" o:spid="_x0000_s1026" o:spt="202" type="#_x0000_t202" style="position:absolute;left:0pt;margin-left:216.1pt;margin-top:8.35pt;height:26.15pt;width:58.2pt;z-index:251706368;mso-width-relative:page;mso-height-relative:page;" fillcolor="#FFFFFF" filled="t" stroked="t" coordsize="21600,21600" o:gfxdata="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6r6VzZAAAACQEAAA8AAAAAAAAAAQAgAAAA&#10;IgAAAGRycy9kb3ducmV2LnhtbFBLAQIUABQAAAAIAIdO4kA0vKUCCgIAAA4EAAAOAAAAAAAAAAEA&#10;IAAAACgBAABkcnMvZTJvRG9jLnhtbFBLBQYAAAAABgAGAFkBAACkBQAAAAA=&#10;">
                <v:fill on="t" focussize="0,0"/>
                <v:stroke color="#000000" joinstyle="miter"/>
                <v:imagedata o:title=""/>
                <o:lock v:ext="edit" aspectratio="f"/>
                <v:textbox>
                  <w:txbxContent>
                    <w:p>
                      <w:pPr>
                        <w:spacing w:line="360" w:lineRule="auto"/>
                        <w:jc w:val="center"/>
                        <w:rPr>
                          <w:rFonts w:hint="eastAsia" w:eastAsia="宋体"/>
                          <w:lang w:eastAsia="zh-CN"/>
                        </w:rPr>
                      </w:pPr>
                      <w:r>
                        <w:rPr>
                          <w:rFonts w:hint="eastAsia"/>
                          <w:lang w:eastAsia="zh-CN"/>
                        </w:rPr>
                        <w:t>生活污水</w:t>
                      </w:r>
                    </w:p>
                  </w:txbxContent>
                </v:textbox>
              </v:shape>
            </w:pict>
          </mc:Fallback>
        </mc:AlternateContent>
      </w:r>
      <w:r>
        <w:rPr>
          <w:sz w:val="21"/>
        </w:rPr>
        <mc:AlternateContent>
          <mc:Choice Requires="wps">
            <w:drawing>
              <wp:anchor distT="0" distB="0" distL="114300" distR="114300" simplePos="0" relativeHeight="252334080" behindDoc="0" locked="0" layoutInCell="1" allowOverlap="1">
                <wp:simplePos x="0" y="0"/>
                <wp:positionH relativeFrom="column">
                  <wp:posOffset>2333625</wp:posOffset>
                </wp:positionH>
                <wp:positionV relativeFrom="paragraph">
                  <wp:posOffset>265430</wp:posOffset>
                </wp:positionV>
                <wp:extent cx="410845" cy="6985"/>
                <wp:effectExtent l="0" t="43815" r="8255" b="63500"/>
                <wp:wrapNone/>
                <wp:docPr id="45" name="直接箭头连接符 45"/>
                <wp:cNvGraphicFramePr/>
                <a:graphic xmlns:a="http://schemas.openxmlformats.org/drawingml/2006/main">
                  <a:graphicData uri="http://schemas.microsoft.com/office/word/2010/wordprocessingShape">
                    <wps:wsp>
                      <wps:cNvCnPr>
                        <a:endCxn id="74" idx="1"/>
                      </wps:cNvCnPr>
                      <wps:spPr>
                        <a:xfrm>
                          <a:off x="3248025" y="2648585"/>
                          <a:ext cx="410845"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20.9pt;height:0.55pt;width:32.35pt;z-index:252334080;mso-width-relative:page;mso-height-relative:page;" filled="f" stroked="t" coordsize="21600,21600" o:gfxdata="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5pe2AAA&#10;AAkBAAAPAAAAAAAAAAEAIAAAACIAAABkcnMvZG93bnJldi54bWxQSwECFAAUAAAACACHTuJAfV3J&#10;iB4CAAD8AwAADgAAAAAAAAABACAAAAAnAQAAZHJzL2Uyb0RvYy54bWxQSwUGAAAAAAYABgBZAQAA&#10;twUAAAAA&#10;">
                <v:fill on="f" focussize="0,0"/>
                <v:stroke color="#000000 [3200]" joinstyle="round" endarrow="open"/>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08416" behindDoc="0" locked="0" layoutInCell="1" allowOverlap="1">
                <wp:simplePos x="0" y="0"/>
                <wp:positionH relativeFrom="column">
                  <wp:posOffset>3866515</wp:posOffset>
                </wp:positionH>
                <wp:positionV relativeFrom="paragraph">
                  <wp:posOffset>75565</wp:posOffset>
                </wp:positionV>
                <wp:extent cx="883285" cy="407035"/>
                <wp:effectExtent l="0" t="0" r="0" b="0"/>
                <wp:wrapNone/>
                <wp:docPr id="76" name="文本框 73"/>
                <wp:cNvGraphicFramePr/>
                <a:graphic xmlns:a="http://schemas.openxmlformats.org/drawingml/2006/main">
                  <a:graphicData uri="http://schemas.microsoft.com/office/word/2010/wordprocessingShape">
                    <wps:wsp>
                      <wps:cNvSpPr txBox="1"/>
                      <wps:spPr>
                        <a:xfrm>
                          <a:off x="0" y="0"/>
                          <a:ext cx="883285" cy="407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eastAsia="宋体"/>
                                <w:lang w:eastAsia="zh-CN"/>
                              </w:rPr>
                            </w:pPr>
                            <w:r>
                              <w:rPr>
                                <w:rFonts w:hint="eastAsia" w:eastAsia="宋体"/>
                                <w:lang w:eastAsia="zh-CN"/>
                              </w:rPr>
                              <w:t>化粪池</w:t>
                            </w:r>
                          </w:p>
                        </w:txbxContent>
                      </wps:txbx>
                      <wps:bodyPr vert="horz" wrap="none" anchor="t" upright="1"/>
                    </wps:wsp>
                  </a:graphicData>
                </a:graphic>
              </wp:anchor>
            </w:drawing>
          </mc:Choice>
          <mc:Fallback>
            <w:pict>
              <v:shape id="文本框 73" o:spid="_x0000_s1026" o:spt="202" type="#_x0000_t202" style="position:absolute;left:0pt;margin-left:304.45pt;margin-top:5.95pt;height:32.05pt;width:69.55pt;mso-wrap-style:none;z-index:251708416;mso-width-relative:page;mso-height-relative:page;" fillcolor="#FFFFFF" filled="t" stroked="t" coordsize="21600,21600" o:gfxdata="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Li+nYAAAACQEAAA8AAAAAAAAAAQAgAAAAIgAAAGRy&#10;cy9kb3ducmV2LnhtbFBLAQIUABQAAAAIAIdO4kAjgLmcBQIAAAwEAAAOAAAAAAAAAAEAIAAAACcB&#10;AABkcnMvZTJvRG9jLnhtbFBLBQYAAAAABgAGAFkBAACeBQAAAAA=&#10;">
                <v:fill on="t" focussize="0,0"/>
                <v:stroke color="#000000" joinstyle="miter"/>
                <v:imagedata o:title=""/>
                <o:lock v:ext="edit" aspectratio="f"/>
                <v:textbox>
                  <w:txbxContent>
                    <w:p>
                      <w:pPr>
                        <w:spacing w:line="360" w:lineRule="auto"/>
                        <w:jc w:val="center"/>
                        <w:rPr>
                          <w:rFonts w:hint="eastAsia" w:eastAsia="宋体"/>
                          <w:lang w:eastAsia="zh-CN"/>
                        </w:rPr>
                      </w:pPr>
                      <w:r>
                        <w:rPr>
                          <w:rFonts w:hint="eastAsia" w:eastAsia="宋体"/>
                          <w:lang w:eastAsia="zh-CN"/>
                        </w:rPr>
                        <w:t>化粪池</w:t>
                      </w:r>
                    </w:p>
                  </w:txbxContent>
                </v:textbox>
              </v:shape>
            </w:pict>
          </mc:Fallback>
        </mc:AlternateContent>
      </w:r>
      <w:r>
        <w:rPr>
          <w:rFonts w:hint="default" w:ascii="Times New Roman" w:hAnsi="Times New Roman" w:cs="Times New Roman"/>
          <w:lang w:eastAsia="zh-CN"/>
        </w:rPr>
        <w:tab/>
      </w:r>
      <w:r>
        <w:rPr>
          <w:rFonts w:hint="eastAsia" w:ascii="Times New Roman" w:hAnsi="Times New Roman" w:cs="Times New Roman"/>
          <w:lang w:val="en-US" w:eastAsia="zh-CN"/>
        </w:rPr>
        <w:t xml:space="preserve">  192              192             192</w:t>
      </w:r>
    </w:p>
    <w:p>
      <w:pPr>
        <w:jc w:val="center"/>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709440" behindDoc="0" locked="0" layoutInCell="1" allowOverlap="1">
                <wp:simplePos x="0" y="0"/>
                <wp:positionH relativeFrom="column">
                  <wp:posOffset>4469130</wp:posOffset>
                </wp:positionH>
                <wp:positionV relativeFrom="paragraph">
                  <wp:posOffset>33655</wp:posOffset>
                </wp:positionV>
                <wp:extent cx="450215" cy="635"/>
                <wp:effectExtent l="0" t="0" r="0" b="0"/>
                <wp:wrapNone/>
                <wp:docPr id="77" name="直线 74"/>
                <wp:cNvGraphicFramePr/>
                <a:graphic xmlns:a="http://schemas.openxmlformats.org/drawingml/2006/main">
                  <a:graphicData uri="http://schemas.microsoft.com/office/word/2010/wordprocessingShape">
                    <wps:wsp>
                      <wps:cNvCnPr/>
                      <wps:spPr>
                        <a:xfrm>
                          <a:off x="0" y="0"/>
                          <a:ext cx="450215" cy="635"/>
                        </a:xfrm>
                        <a:prstGeom prst="line">
                          <a:avLst/>
                        </a:prstGeom>
                        <a:ln w="9525" cap="flat" cmpd="sng">
                          <a:solidFill>
                            <a:srgbClr val="000000"/>
                          </a:solidFill>
                          <a:prstDash val="solid"/>
                          <a:miter/>
                          <a:headEnd type="none" w="med" len="med"/>
                          <a:tailEnd type="arrow" w="med" len="med"/>
                        </a:ln>
                      </wps:spPr>
                      <wps:bodyPr upright="1"/>
                    </wps:wsp>
                  </a:graphicData>
                </a:graphic>
              </wp:anchor>
            </w:drawing>
          </mc:Choice>
          <mc:Fallback>
            <w:pict>
              <v:line id="直线 74" o:spid="_x0000_s1026" o:spt="20" style="position:absolute;left:0pt;margin-left:351.9pt;margin-top:2.65pt;height:0.05pt;width:35.45pt;z-index:251709440;mso-width-relative:page;mso-height-relative:page;" filled="f" stroked="t" coordsize="21600,21600" o:gfxdata="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rbSqNUAAAAHAQAADwAAAAAAAAAB&#10;ACAAAAAiAAAAZHJzL2Rvd25yZXYueG1sUEsBAhQAFAAAAAgAh07iQOYXsFvaAQAAmwMAAA4AAAAA&#10;AAAAAQAgAAAAJAEAAGRycy9lMm9Eb2MueG1sUEsFBgAAAAAGAAYAWQEAAHAFAAAAAA==&#10;">
                <v:fill on="f" focussize="0,0"/>
                <v:stroke color="#000000" joinstyle="miter" endarrow="open"/>
                <v:imagedata o:title=""/>
                <o:lock v:ext="edit" aspectratio="f"/>
              </v:line>
            </w:pict>
          </mc:Fallback>
        </mc:AlternateContent>
      </w:r>
      <w:r>
        <w:rPr>
          <w:rFonts w:hint="default" w:ascii="Times New Roman" w:hAnsi="Times New Roman" w:cs="Times New Roman"/>
          <w:sz w:val="21"/>
        </w:rPr>
        <mc:AlternateContent>
          <mc:Choice Requires="wps">
            <w:drawing>
              <wp:anchor distT="0" distB="0" distL="114300" distR="114300" simplePos="0" relativeHeight="251707392" behindDoc="0" locked="0" layoutInCell="1" allowOverlap="1">
                <wp:simplePos x="0" y="0"/>
                <wp:positionH relativeFrom="column">
                  <wp:posOffset>3508375</wp:posOffset>
                </wp:positionH>
                <wp:positionV relativeFrom="paragraph">
                  <wp:posOffset>22860</wp:posOffset>
                </wp:positionV>
                <wp:extent cx="360045" cy="635"/>
                <wp:effectExtent l="0" t="48895" r="1905" b="64770"/>
                <wp:wrapNone/>
                <wp:docPr id="75" name="直线 72"/>
                <wp:cNvGraphicFramePr/>
                <a:graphic xmlns:a="http://schemas.openxmlformats.org/drawingml/2006/main">
                  <a:graphicData uri="http://schemas.microsoft.com/office/word/2010/wordprocessingShape">
                    <wps:wsp>
                      <wps:cNvCnPr/>
                      <wps:spPr>
                        <a:xfrm>
                          <a:off x="0" y="0"/>
                          <a:ext cx="360045" cy="635"/>
                        </a:xfrm>
                        <a:prstGeom prst="line">
                          <a:avLst/>
                        </a:prstGeom>
                        <a:ln w="9525" cap="flat" cmpd="sng">
                          <a:solidFill>
                            <a:srgbClr val="000000"/>
                          </a:solidFill>
                          <a:prstDash val="solid"/>
                          <a:miter/>
                          <a:headEnd type="none" w="med" len="med"/>
                          <a:tailEnd type="arrow" w="med" len="med"/>
                        </a:ln>
                      </wps:spPr>
                      <wps:bodyPr upright="1"/>
                    </wps:wsp>
                  </a:graphicData>
                </a:graphic>
              </wp:anchor>
            </w:drawing>
          </mc:Choice>
          <mc:Fallback>
            <w:pict>
              <v:line id="直线 72" o:spid="_x0000_s1026" o:spt="20" style="position:absolute;left:0pt;margin-left:276.25pt;margin-top:1.8pt;height:0.05pt;width:28.35pt;z-index:251707392;mso-width-relative:page;mso-height-relative:page;" filled="f" stroked="t" coordsize="21600,21600" o:gfxdata="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Jyun7UAAAABwEAAA8AAAAAAAAAAQAg&#10;AAAAIgAAAGRycy9kb3ducmV2LnhtbFBLAQIUABQAAAAIAIdO4kDxKwhq2QEAAJsDAAAOAAAAAAAA&#10;AAEAIAAAACMBAABkcnMvZTJvRG9jLnhtbFBLBQYAAAAABgAGAFkBAABuBQAAAAA=&#10;">
                <v:fill on="f" focussize="0,0"/>
                <v:stroke color="#000000" joinstyle="miter" endarrow="open"/>
                <v:imagedata o:title=""/>
                <o:lock v:ext="edit" aspectratio="f"/>
              </v:line>
            </w:pict>
          </mc:Fallback>
        </mc:AlternateContent>
      </w:r>
    </w:p>
    <w:p>
      <w:pPr>
        <w:spacing w:line="360" w:lineRule="auto"/>
        <w:ind w:firstLine="2650" w:firstLineChars="1100"/>
        <w:jc w:val="both"/>
        <w:rPr>
          <w:rFonts w:hint="default" w:ascii="Times New Roman" w:hAnsi="Times New Roman" w:cs="Times New Roman"/>
          <w:color w:val="auto"/>
        </w:rPr>
      </w:pPr>
      <w:r>
        <w:rPr>
          <w:rFonts w:hint="default" w:ascii="Times New Roman" w:hAnsi="Times New Roman" w:eastAsia="宋体" w:cs="Times New Roman"/>
          <w:b/>
          <w:bCs/>
          <w:color w:val="auto"/>
          <w:sz w:val="24"/>
          <w:szCs w:val="24"/>
          <w:highlight w:val="none"/>
          <w:lang w:val="en-US" w:eastAsia="zh-CN"/>
        </w:rPr>
        <w:t>图3-</w:t>
      </w:r>
      <w:r>
        <w:rPr>
          <w:rFonts w:hint="default" w:ascii="Times New Roman" w:hAnsi="Times New Roman"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lang w:val="en-US" w:eastAsia="zh-CN"/>
        </w:rPr>
        <w:t>项目水平衡图（单位m</w:t>
      </w:r>
      <w:r>
        <w:rPr>
          <w:rFonts w:hint="default" w:ascii="Times New Roman" w:hAnsi="Times New Roman" w:cs="Times New Roman"/>
          <w:b/>
          <w:bCs/>
          <w:color w:val="auto"/>
          <w:sz w:val="24"/>
          <w:szCs w:val="24"/>
          <w:highlight w:val="none"/>
          <w:vertAlign w:val="superscript"/>
          <w:lang w:val="en-US" w:eastAsia="zh-CN"/>
        </w:rPr>
        <w:t>3</w:t>
      </w:r>
      <w:r>
        <w:rPr>
          <w:rFonts w:hint="default" w:ascii="Times New Roman" w:hAnsi="Times New Roman" w:cs="Times New Roman"/>
          <w:b/>
          <w:bCs/>
          <w:color w:val="auto"/>
          <w:sz w:val="24"/>
          <w:szCs w:val="24"/>
          <w:highlight w:val="none"/>
          <w:lang w:val="en-US" w:eastAsia="zh-CN"/>
        </w:rPr>
        <w:t>/a）</w:t>
      </w:r>
    </w:p>
    <w:p>
      <w:pPr>
        <w:spacing w:line="360" w:lineRule="auto"/>
        <w:outlineLvl w:val="1"/>
        <w:rPr>
          <w:rFonts w:hint="default" w:ascii="Times New Roman" w:hAnsi="Times New Roman" w:cs="Times New Roman"/>
          <w:b/>
          <w:sz w:val="28"/>
          <w:szCs w:val="28"/>
        </w:rPr>
      </w:pPr>
      <w:bookmarkStart w:id="49" w:name="_Toc24645"/>
      <w:bookmarkStart w:id="50" w:name="_Toc5786"/>
      <w:r>
        <w:rPr>
          <w:rFonts w:hint="default" w:ascii="Times New Roman" w:hAnsi="Times New Roman" w:cs="Times New Roman"/>
          <w:b/>
          <w:sz w:val="28"/>
          <w:szCs w:val="28"/>
        </w:rPr>
        <w:t>3.6 生产工艺</w:t>
      </w:r>
      <w:bookmarkEnd w:id="49"/>
      <w:bookmarkEnd w:id="5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本项目工艺</w:t>
      </w:r>
      <w:r>
        <w:rPr>
          <w:rFonts w:hint="default" w:ascii="Times New Roman" w:hAnsi="Times New Roman" w:cs="Times New Roman"/>
          <w:sz w:val="24"/>
          <w:szCs w:val="24"/>
          <w:lang w:eastAsia="zh-CN"/>
        </w:rPr>
        <w:t>流程</w:t>
      </w:r>
      <w:r>
        <w:rPr>
          <w:rFonts w:hint="default" w:ascii="Times New Roman" w:hAnsi="Times New Roman" w:eastAsia="宋体" w:cs="Times New Roman"/>
          <w:sz w:val="24"/>
          <w:szCs w:val="24"/>
          <w:lang w:eastAsia="zh-CN"/>
        </w:rPr>
        <w:t>及产污环节如下：</w:t>
      </w:r>
      <w:r>
        <w:rPr>
          <w:rFonts w:hint="default" w:ascii="Times New Roman" w:hAnsi="Times New Roman" w:cs="Times New Roman"/>
          <w:spacing w:val="6"/>
          <w:sz w:val="24"/>
        </w:rPr>
        <w:t>（注：N-噪声、G-废气、S-固废）。</w:t>
      </w:r>
    </w:p>
    <w:p>
      <w:pPr>
        <w:pStyle w:val="2"/>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spacing w:val="6"/>
          <w:sz w:val="24"/>
        </w:rPr>
        <mc:AlternateContent>
          <mc:Choice Requires="wpc">
            <w:drawing>
              <wp:inline distT="0" distB="0" distL="114300" distR="114300">
                <wp:extent cx="5956300" cy="1678305"/>
                <wp:effectExtent l="0" t="0" r="0" b="17780"/>
                <wp:docPr id="28"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4"/>
                        <wps:cNvSpPr txBox="1"/>
                        <wps:spPr>
                          <a:xfrm>
                            <a:off x="0" y="707215"/>
                            <a:ext cx="595794" cy="338447"/>
                          </a:xfrm>
                          <a:prstGeom prst="rect">
                            <a:avLst/>
                          </a:prstGeom>
                          <a:noFill/>
                          <a:ln>
                            <a:noFill/>
                          </a:ln>
                        </wps:spPr>
                        <wps:txbx>
                          <w:txbxContent>
                            <w:p>
                              <w:pPr>
                                <w:jc w:val="center"/>
                                <w:rPr>
                                  <w:rFonts w:hint="eastAsia" w:ascii="宋体" w:hAnsi="宋体"/>
                                </w:rPr>
                              </w:pPr>
                              <w:r>
                                <w:rPr>
                                  <w:rFonts w:hint="eastAsia" w:ascii="宋体" w:hAnsi="宋体"/>
                                </w:rPr>
                                <w:t>钢板</w:t>
                              </w:r>
                            </w:p>
                          </w:txbxContent>
                        </wps:txbx>
                        <wps:bodyPr wrap="square" upright="1"/>
                      </wps:wsp>
                      <wps:wsp>
                        <wps:cNvPr id="2" name="文本框 5"/>
                        <wps:cNvSpPr txBox="1"/>
                        <wps:spPr>
                          <a:xfrm>
                            <a:off x="1031781" y="725244"/>
                            <a:ext cx="511383" cy="257318"/>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rPr>
                              </w:pPr>
                              <w:r>
                                <w:rPr>
                                  <w:rFonts w:hint="eastAsia" w:ascii="宋体" w:hAnsi="宋体"/>
                                </w:rPr>
                                <w:t>剪板</w:t>
                              </w:r>
                            </w:p>
                          </w:txbxContent>
                        </wps:txbx>
                        <wps:bodyPr wrap="square" upright="1"/>
                      </wps:wsp>
                      <wps:wsp>
                        <wps:cNvPr id="3" name="自选图形 6"/>
                        <wps:cNvCnPr/>
                        <wps:spPr>
                          <a:xfrm>
                            <a:off x="595794" y="846528"/>
                            <a:ext cx="435987" cy="819"/>
                          </a:xfrm>
                          <a:prstGeom prst="straightConnector1">
                            <a:avLst/>
                          </a:prstGeom>
                          <a:ln w="9525" cap="flat" cmpd="sng">
                            <a:solidFill>
                              <a:srgbClr val="000000"/>
                            </a:solidFill>
                            <a:prstDash val="solid"/>
                            <a:headEnd type="none" w="med" len="med"/>
                            <a:tailEnd type="triangle" w="med" len="med"/>
                          </a:ln>
                        </wps:spPr>
                        <wps:bodyPr/>
                      </wps:wsp>
                      <wps:wsp>
                        <wps:cNvPr id="4" name="自选图形 7"/>
                        <wps:cNvCnPr/>
                        <wps:spPr>
                          <a:xfrm flipV="1">
                            <a:off x="1284194" y="293376"/>
                            <a:ext cx="820" cy="431869"/>
                          </a:xfrm>
                          <a:prstGeom prst="straightConnector1">
                            <a:avLst/>
                          </a:prstGeom>
                          <a:ln w="9525" cap="flat" cmpd="sng">
                            <a:solidFill>
                              <a:srgbClr val="000000"/>
                            </a:solidFill>
                            <a:prstDash val="dash"/>
                            <a:headEnd type="none" w="med" len="med"/>
                            <a:tailEnd type="triangle" w="med" len="med"/>
                          </a:ln>
                        </wps:spPr>
                        <wps:bodyPr/>
                      </wps:wsp>
                      <wps:wsp>
                        <wps:cNvPr id="5" name="自选图形 8"/>
                        <wps:cNvCnPr/>
                        <wps:spPr>
                          <a:xfrm flipH="1">
                            <a:off x="3783330" y="1511935"/>
                            <a:ext cx="394335" cy="1905"/>
                          </a:xfrm>
                          <a:prstGeom prst="straightConnector1">
                            <a:avLst/>
                          </a:prstGeom>
                          <a:ln w="9525" cap="flat" cmpd="sng">
                            <a:solidFill>
                              <a:srgbClr val="000000"/>
                            </a:solidFill>
                            <a:prstDash val="solid"/>
                            <a:headEnd type="none" w="med" len="med"/>
                            <a:tailEnd type="triangle" w="med" len="med"/>
                          </a:ln>
                        </wps:spPr>
                        <wps:bodyPr/>
                      </wps:wsp>
                      <wps:wsp>
                        <wps:cNvPr id="6" name="自选图形 9"/>
                        <wps:cNvCnPr/>
                        <wps:spPr>
                          <a:xfrm>
                            <a:off x="1543164" y="854723"/>
                            <a:ext cx="435987" cy="819"/>
                          </a:xfrm>
                          <a:prstGeom prst="straightConnector1">
                            <a:avLst/>
                          </a:prstGeom>
                          <a:ln w="9525" cap="flat" cmpd="sng">
                            <a:solidFill>
                              <a:srgbClr val="000000"/>
                            </a:solidFill>
                            <a:prstDash val="solid"/>
                            <a:headEnd type="none" w="med" len="med"/>
                            <a:tailEnd type="triangle" w="med" len="med"/>
                          </a:ln>
                        </wps:spPr>
                        <wps:bodyPr/>
                      </wps:wsp>
                      <wps:wsp>
                        <wps:cNvPr id="7" name="自选图形 10"/>
                        <wps:cNvCnPr/>
                        <wps:spPr>
                          <a:xfrm>
                            <a:off x="2489714" y="855542"/>
                            <a:ext cx="436806" cy="819"/>
                          </a:xfrm>
                          <a:prstGeom prst="straightConnector1">
                            <a:avLst/>
                          </a:prstGeom>
                          <a:ln w="9525" cap="flat" cmpd="sng">
                            <a:solidFill>
                              <a:srgbClr val="000000"/>
                            </a:solidFill>
                            <a:prstDash val="solid"/>
                            <a:headEnd type="none" w="med" len="med"/>
                            <a:tailEnd type="triangle" w="med" len="med"/>
                          </a:ln>
                        </wps:spPr>
                        <wps:bodyPr/>
                      </wps:wsp>
                      <wps:wsp>
                        <wps:cNvPr id="9" name="文本框 12"/>
                        <wps:cNvSpPr txBox="1"/>
                        <wps:spPr>
                          <a:xfrm>
                            <a:off x="884266" y="34418"/>
                            <a:ext cx="803953" cy="258957"/>
                          </a:xfrm>
                          <a:prstGeom prst="rect">
                            <a:avLst/>
                          </a:prstGeom>
                          <a:noFill/>
                          <a:ln>
                            <a:noFill/>
                          </a:ln>
                        </wps:spPr>
                        <wps:txbx>
                          <w:txbxContent>
                            <w:p>
                              <w:pPr>
                                <w:jc w:val="center"/>
                                <w:rPr>
                                  <w:rFonts w:hint="eastAsia" w:ascii="宋体" w:hAnsi="宋体"/>
                                </w:rPr>
                              </w:pPr>
                              <w:r>
                                <w:rPr>
                                  <w:rFonts w:hint="eastAsia" w:ascii="宋体" w:hAnsi="宋体"/>
                                </w:rPr>
                                <w:t>S1、N1</w:t>
                              </w:r>
                            </w:p>
                          </w:txbxContent>
                        </wps:txbx>
                        <wps:bodyPr wrap="square" upright="1"/>
                      </wps:wsp>
                      <wps:wsp>
                        <wps:cNvPr id="11" name="文本框 14"/>
                        <wps:cNvSpPr txBox="1"/>
                        <wps:spPr>
                          <a:xfrm>
                            <a:off x="4122420" y="737235"/>
                            <a:ext cx="510540" cy="25971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rPr>
                              </w:pPr>
                              <w:r>
                                <w:rPr>
                                  <w:rFonts w:hint="eastAsia" w:ascii="宋体" w:hAnsi="宋体"/>
                                </w:rPr>
                                <w:t>折弯</w:t>
                              </w:r>
                            </w:p>
                          </w:txbxContent>
                        </wps:txbx>
                        <wps:bodyPr wrap="square" upright="1"/>
                      </wps:wsp>
                      <wps:wsp>
                        <wps:cNvPr id="12" name="文本框 15"/>
                        <wps:cNvSpPr txBox="1"/>
                        <wps:spPr>
                          <a:xfrm>
                            <a:off x="4164965" y="1391285"/>
                            <a:ext cx="510540" cy="25971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rPr>
                              </w:pPr>
                              <w:r>
                                <w:rPr>
                                  <w:rFonts w:hint="eastAsia" w:ascii="宋体" w:hAnsi="宋体"/>
                                </w:rPr>
                                <w:t>包装</w:t>
                              </w:r>
                            </w:p>
                          </w:txbxContent>
                        </wps:txbx>
                        <wps:bodyPr wrap="square" upright="1"/>
                      </wps:wsp>
                      <wps:wsp>
                        <wps:cNvPr id="13" name="文本框 16"/>
                        <wps:cNvSpPr txBox="1"/>
                        <wps:spPr>
                          <a:xfrm>
                            <a:off x="3034665" y="1391920"/>
                            <a:ext cx="734060" cy="25971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rPr>
                              </w:pPr>
                              <w:r>
                                <w:rPr>
                                  <w:rFonts w:hint="eastAsia" w:ascii="宋体" w:hAnsi="宋体"/>
                                </w:rPr>
                                <w:t>成品出厂</w:t>
                              </w:r>
                            </w:p>
                          </w:txbxContent>
                        </wps:txbx>
                        <wps:bodyPr wrap="square" upright="1"/>
                      </wps:wsp>
                      <wps:wsp>
                        <wps:cNvPr id="14" name="文本框 17"/>
                        <wps:cNvSpPr txBox="1"/>
                        <wps:spPr>
                          <a:xfrm>
                            <a:off x="1979150" y="725244"/>
                            <a:ext cx="510563" cy="258138"/>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rPr>
                              </w:pPr>
                              <w:r>
                                <w:rPr>
                                  <w:rFonts w:hint="eastAsia" w:ascii="宋体" w:hAnsi="宋体"/>
                                </w:rPr>
                                <w:t>冲压</w:t>
                              </w:r>
                            </w:p>
                          </w:txbxContent>
                        </wps:txbx>
                        <wps:bodyPr wrap="square" upright="1"/>
                      </wps:wsp>
                      <wps:wsp>
                        <wps:cNvPr id="15" name="自选图形 18"/>
                        <wps:cNvCnPr/>
                        <wps:spPr>
                          <a:xfrm flipV="1">
                            <a:off x="2249593" y="293376"/>
                            <a:ext cx="820" cy="431869"/>
                          </a:xfrm>
                          <a:prstGeom prst="straightConnector1">
                            <a:avLst/>
                          </a:prstGeom>
                          <a:ln w="9525" cap="flat" cmpd="sng">
                            <a:solidFill>
                              <a:srgbClr val="000000"/>
                            </a:solidFill>
                            <a:prstDash val="dash"/>
                            <a:headEnd type="none" w="med" len="med"/>
                            <a:tailEnd type="triangle" w="med" len="med"/>
                          </a:ln>
                        </wps:spPr>
                        <wps:bodyPr/>
                      </wps:wsp>
                      <wps:wsp>
                        <wps:cNvPr id="16" name="文本框 19"/>
                        <wps:cNvSpPr txBox="1"/>
                        <wps:spPr>
                          <a:xfrm>
                            <a:off x="2015209" y="40155"/>
                            <a:ext cx="467948" cy="246665"/>
                          </a:xfrm>
                          <a:prstGeom prst="rect">
                            <a:avLst/>
                          </a:prstGeom>
                          <a:noFill/>
                          <a:ln>
                            <a:noFill/>
                          </a:ln>
                        </wps:spPr>
                        <wps:txbx>
                          <w:txbxContent>
                            <w:p>
                              <w:pPr>
                                <w:jc w:val="center"/>
                                <w:rPr>
                                  <w:rFonts w:hint="eastAsia" w:ascii="宋体" w:hAnsi="宋体"/>
                                </w:rPr>
                              </w:pPr>
                              <w:r>
                                <w:rPr>
                                  <w:rFonts w:hint="eastAsia" w:ascii="宋体" w:hAnsi="宋体"/>
                                </w:rPr>
                                <w:t>N</w:t>
                              </w:r>
                              <w:r>
                                <w:rPr>
                                  <w:rFonts w:ascii="宋体" w:hAnsi="宋体"/>
                                </w:rPr>
                                <w:t>2</w:t>
                              </w:r>
                            </w:p>
                          </w:txbxContent>
                        </wps:txbx>
                        <wps:bodyPr wrap="square" upright="1"/>
                      </wps:wsp>
                      <wps:wsp>
                        <wps:cNvPr id="19" name="自选图形 22"/>
                        <wps:cNvCnPr/>
                        <wps:spPr>
                          <a:xfrm flipV="1">
                            <a:off x="3308985" y="305435"/>
                            <a:ext cx="635" cy="431800"/>
                          </a:xfrm>
                          <a:prstGeom prst="straightConnector1">
                            <a:avLst/>
                          </a:prstGeom>
                          <a:ln w="9525" cap="flat" cmpd="sng">
                            <a:solidFill>
                              <a:srgbClr val="000000"/>
                            </a:solidFill>
                            <a:prstDash val="dash"/>
                            <a:headEnd type="none" w="med" len="med"/>
                            <a:tailEnd type="triangle" w="med" len="med"/>
                          </a:ln>
                        </wps:spPr>
                        <wps:bodyPr/>
                      </wps:wsp>
                      <wps:wsp>
                        <wps:cNvPr id="20" name="文本框 23"/>
                        <wps:cNvSpPr txBox="1"/>
                        <wps:spPr>
                          <a:xfrm>
                            <a:off x="3020695" y="50800"/>
                            <a:ext cx="671195" cy="259080"/>
                          </a:xfrm>
                          <a:prstGeom prst="rect">
                            <a:avLst/>
                          </a:prstGeom>
                          <a:noFill/>
                          <a:ln>
                            <a:noFill/>
                          </a:ln>
                        </wps:spPr>
                        <wps:txbx>
                          <w:txbxContent>
                            <w:p>
                              <w:pPr>
                                <w:jc w:val="center"/>
                                <w:rPr>
                                  <w:rFonts w:hint="eastAsia" w:ascii="宋体" w:hAnsi="宋体"/>
                                </w:rPr>
                              </w:pPr>
                              <w:r>
                                <w:rPr>
                                  <w:rFonts w:hint="eastAsia" w:ascii="宋体" w:hAnsi="宋体"/>
                                </w:rPr>
                                <w:t>N</w:t>
                              </w:r>
                              <w:r>
                                <w:rPr>
                                  <w:rFonts w:ascii="宋体" w:hAnsi="宋体"/>
                                </w:rPr>
                                <w:t>4</w:t>
                              </w:r>
                            </w:p>
                          </w:txbxContent>
                        </wps:txbx>
                        <wps:bodyPr wrap="square" upright="1"/>
                      </wps:wsp>
                      <wps:wsp>
                        <wps:cNvPr id="21" name="自选图形 24"/>
                        <wps:cNvCnPr/>
                        <wps:spPr>
                          <a:xfrm>
                            <a:off x="3676015" y="857250"/>
                            <a:ext cx="436245" cy="635"/>
                          </a:xfrm>
                          <a:prstGeom prst="straightConnector1">
                            <a:avLst/>
                          </a:prstGeom>
                          <a:ln w="9525" cap="flat" cmpd="sng">
                            <a:solidFill>
                              <a:srgbClr val="000000"/>
                            </a:solidFill>
                            <a:prstDash val="solid"/>
                            <a:headEnd type="none" w="med" len="med"/>
                            <a:tailEnd type="triangle" w="med" len="med"/>
                          </a:ln>
                        </wps:spPr>
                        <wps:bodyPr/>
                      </wps:wsp>
                      <wps:wsp>
                        <wps:cNvPr id="22" name="文本框 25"/>
                        <wps:cNvSpPr txBox="1"/>
                        <wps:spPr>
                          <a:xfrm>
                            <a:off x="2922905" y="737235"/>
                            <a:ext cx="734060" cy="25971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rPr>
                              </w:pPr>
                              <w:r>
                                <w:rPr>
                                  <w:rFonts w:hint="eastAsia" w:ascii="宋体" w:hAnsi="宋体"/>
                                </w:rPr>
                                <w:t>校平</w:t>
                              </w:r>
                            </w:p>
                          </w:txbxContent>
                        </wps:txbx>
                        <wps:bodyPr wrap="square" upright="1"/>
                      </wps:wsp>
                      <wps:wsp>
                        <wps:cNvPr id="23" name="自选图形 26"/>
                        <wps:cNvCnPr/>
                        <wps:spPr>
                          <a:xfrm>
                            <a:off x="4643120" y="849630"/>
                            <a:ext cx="216535" cy="635"/>
                          </a:xfrm>
                          <a:prstGeom prst="straightConnector1">
                            <a:avLst/>
                          </a:prstGeom>
                          <a:ln w="9525" cap="flat" cmpd="sng">
                            <a:solidFill>
                              <a:srgbClr val="000000"/>
                            </a:solidFill>
                            <a:prstDash val="solid"/>
                            <a:headEnd type="none" w="med" len="med"/>
                            <a:tailEnd type="none" w="med" len="med"/>
                          </a:ln>
                        </wps:spPr>
                        <wps:bodyPr/>
                      </wps:wsp>
                      <wps:wsp>
                        <wps:cNvPr id="24" name="自选图形 27"/>
                        <wps:cNvCnPr/>
                        <wps:spPr>
                          <a:xfrm flipH="1">
                            <a:off x="4672965" y="1500505"/>
                            <a:ext cx="205740" cy="1905"/>
                          </a:xfrm>
                          <a:prstGeom prst="straightConnector1">
                            <a:avLst/>
                          </a:prstGeom>
                          <a:ln w="9525" cap="flat" cmpd="sng">
                            <a:solidFill>
                              <a:srgbClr val="000000"/>
                            </a:solidFill>
                            <a:prstDash val="solid"/>
                            <a:headEnd type="none" w="med" len="med"/>
                            <a:tailEnd type="triangle" w="med" len="med"/>
                          </a:ln>
                        </wps:spPr>
                        <wps:bodyPr/>
                      </wps:wsp>
                      <wps:wsp>
                        <wps:cNvPr id="25" name="自选图形 28"/>
                        <wps:cNvCnPr/>
                        <wps:spPr>
                          <a:xfrm>
                            <a:off x="4858385" y="861060"/>
                            <a:ext cx="1905" cy="641350"/>
                          </a:xfrm>
                          <a:prstGeom prst="straightConnector1">
                            <a:avLst/>
                          </a:prstGeom>
                          <a:ln w="9525" cap="flat" cmpd="sng">
                            <a:solidFill>
                              <a:srgbClr val="000000"/>
                            </a:solidFill>
                            <a:prstDash val="solid"/>
                            <a:headEnd type="none" w="med" len="med"/>
                            <a:tailEnd type="none" w="med" len="med"/>
                          </a:ln>
                        </wps:spPr>
                        <wps:bodyPr/>
                      </wps:wsp>
                      <wps:wsp>
                        <wps:cNvPr id="26" name="自选图形 29"/>
                        <wps:cNvCnPr/>
                        <wps:spPr>
                          <a:xfrm flipV="1">
                            <a:off x="4392930" y="305435"/>
                            <a:ext cx="635" cy="431800"/>
                          </a:xfrm>
                          <a:prstGeom prst="straightConnector1">
                            <a:avLst/>
                          </a:prstGeom>
                          <a:ln w="9525" cap="flat" cmpd="sng">
                            <a:solidFill>
                              <a:srgbClr val="000000"/>
                            </a:solidFill>
                            <a:prstDash val="dash"/>
                            <a:headEnd type="none" w="med" len="med"/>
                            <a:tailEnd type="triangle" w="med" len="med"/>
                          </a:ln>
                        </wps:spPr>
                        <wps:bodyPr/>
                      </wps:wsp>
                      <wps:wsp>
                        <wps:cNvPr id="27" name="文本框 30"/>
                        <wps:cNvSpPr txBox="1"/>
                        <wps:spPr>
                          <a:xfrm>
                            <a:off x="4067810" y="39370"/>
                            <a:ext cx="671195" cy="259080"/>
                          </a:xfrm>
                          <a:prstGeom prst="rect">
                            <a:avLst/>
                          </a:prstGeom>
                          <a:noFill/>
                          <a:ln>
                            <a:noFill/>
                          </a:ln>
                        </wps:spPr>
                        <wps:txbx>
                          <w:txbxContent>
                            <w:p>
                              <w:pPr>
                                <w:jc w:val="center"/>
                                <w:rPr>
                                  <w:rFonts w:hint="eastAsia" w:ascii="宋体" w:hAnsi="宋体"/>
                                </w:rPr>
                              </w:pPr>
                              <w:r>
                                <w:rPr>
                                  <w:rFonts w:hint="eastAsia" w:ascii="宋体" w:hAnsi="宋体"/>
                                </w:rPr>
                                <w:t>N</w:t>
                              </w:r>
                              <w:r>
                                <w:rPr>
                                  <w:rFonts w:ascii="宋体" w:hAnsi="宋体"/>
                                </w:rPr>
                                <w:t>5</w:t>
                              </w:r>
                            </w:p>
                          </w:txbxContent>
                        </wps:txbx>
                        <wps:bodyPr wrap="square" upright="1"/>
                      </wps:wsp>
                    </wpc:wpc>
                  </a:graphicData>
                </a:graphic>
              </wp:inline>
            </w:drawing>
          </mc:Choice>
          <mc:Fallback>
            <w:pict>
              <v:group id="画布 2" o:spid="_x0000_s1026" o:spt="203" style="height:132.15pt;width:469pt;" coordsize="5956300,1678305" editas="canvas" o:gfxdata="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">
                <o:lock v:ext="edit" aspectratio="f"/>
                <v:shape id="画布 2" o:spid="_x0000_s1026" style="position:absolute;left:0;top:0;height:1678305;width:5956300;" filled="f" stroked="f" coordsize="21600,21600" o:gfxdata="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Mg1oL/WAAAABQEAAA8AAAAAAAAAAQAgAAAAIgAAAGRy&#10;cy9kb3ducmV2LnhtbFBLAQIUABQAAAAIAIdO4kDRboSaCQYAANcwAAAOAAAAAAAAAAEAIAAAACUB&#10;AABkcnMvZTJvRG9jLnhtbFBLBQYAAAAABgAGAFkBAACgCQAAAAA=&#10;">
                  <v:fill on="f" focussize="0,0"/>
                  <v:stroke on="f"/>
                  <v:imagedata o:title=""/>
                  <o:lock v:ext="edit" aspectratio="t"/>
                </v:shape>
                <v:shape id="文本框 4" o:spid="_x0000_s1026" o:spt="202" type="#_x0000_t202" style="position:absolute;left:0;top:707215;height:338447;width:595794;" filled="f" stroked="f" coordsize="21600,21600" o:gfxdata="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OrZfdQAAAAFAQAADwAAAAAAAAAB&#10;ACAAAAAiAAAAZHJzL2Rvd25yZXYueG1sUEsBAhQAFAAAAAgAh07iQFbZoKWiAQAAEgMAAA4AAAAA&#10;AAAAAQAgAAAAIwEAAGRycy9lMm9Eb2MueG1sUEsFBgAAAAAGAAYAWQEAADcFAAAAAA==&#10;">
                  <v:fill on="f" focussize="0,0"/>
                  <v:stroke on="f"/>
                  <v:imagedata o:title=""/>
                  <o:lock v:ext="edit" aspectratio="f"/>
                  <v:textbox>
                    <w:txbxContent>
                      <w:p>
                        <w:pPr>
                          <w:jc w:val="center"/>
                          <w:rPr>
                            <w:rFonts w:hint="eastAsia" w:ascii="宋体" w:hAnsi="宋体"/>
                          </w:rPr>
                        </w:pPr>
                        <w:r>
                          <w:rPr>
                            <w:rFonts w:hint="eastAsia" w:ascii="宋体" w:hAnsi="宋体"/>
                          </w:rPr>
                          <w:t>钢板</w:t>
                        </w:r>
                      </w:p>
                    </w:txbxContent>
                  </v:textbox>
                </v:shape>
                <v:shape id="文本框 5" o:spid="_x0000_s1026" o:spt="202" type="#_x0000_t202" style="position:absolute;left:1031781;top:725244;height:257318;width:511383;" filled="f" stroked="t" coordsize="21600,21600" o:gfxdata="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hiE0O0wAAAAUBAAAPAAAAAAAAAAEAIAAAACIAAABkcnMvZG93bnJldi54&#10;bWxQSwECFAAUAAAACACHTuJAhJgDof8BAADXAwAADgAAAAAAAAABACAAAAAiAQAAZHJzL2Uyb0Rv&#10;Yy54bWxQSwUGAAAAAAYABgBZAQAAkwUAAAAA&#10;">
                  <v:fill on="f" focussize="0,0"/>
                  <v:stroke color="#000000" joinstyle="miter"/>
                  <v:imagedata o:title=""/>
                  <o:lock v:ext="edit" aspectratio="f"/>
                  <v:textbox>
                    <w:txbxContent>
                      <w:p>
                        <w:pPr>
                          <w:jc w:val="center"/>
                          <w:rPr>
                            <w:rFonts w:hint="eastAsia" w:ascii="宋体" w:hAnsi="宋体"/>
                          </w:rPr>
                        </w:pPr>
                        <w:r>
                          <w:rPr>
                            <w:rFonts w:hint="eastAsia" w:ascii="宋体" w:hAnsi="宋体"/>
                          </w:rPr>
                          <w:t>剪板</w:t>
                        </w:r>
                      </w:p>
                    </w:txbxContent>
                  </v:textbox>
                </v:shape>
                <v:shape id="自选图形 6" o:spid="_x0000_s1026" o:spt="32" type="#_x0000_t32" style="position:absolute;left:595794;top:846528;height:819;width:435987;" filled="f" stroked="t" coordsize="21600,21600" o:gfxdata="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8pR9rXAAAABQEAAA8AAAAAAAAAAQAgAAAAIgAAAGRycy9kb3ducmV2LnhtbFBLAQIUABQAAAAI&#10;AIdO4kChfOYf7gEAAKQDAAAOAAAAAAAAAAEAIAAAACYBAABkcnMvZTJvRG9jLnhtbFBLBQYAAAAA&#10;BgAGAFkBAACGBQAAAAA=&#10;">
                  <v:fill on="f" focussize="0,0"/>
                  <v:stroke color="#000000" joinstyle="round" endarrow="block"/>
                  <v:imagedata o:title=""/>
                  <o:lock v:ext="edit" aspectratio="f"/>
                </v:shape>
                <v:shape id="自选图形 7" o:spid="_x0000_s1026" o:spt="32" type="#_x0000_t32" style="position:absolute;left:1284194;top:293376;flip:y;height:431869;width:820;" filled="f" stroked="t" coordsize="21600,21600" o:gfxdata="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RgJEPSAAAABQEAAA8AAAAAAAAAAQAgAAAAIgAAAGRycy9kb3ducmV2LnhtbFBLAQIUABQA&#10;AAAIAIdO4kDNgFBD9gEAAK4DAAAOAAAAAAAAAAEAIAAAACEBAABkcnMvZTJvRG9jLnhtbFBLBQYA&#10;AAAABgAGAFkBAACJBQAAAAA=&#10;">
                  <v:fill on="f" focussize="0,0"/>
                  <v:stroke color="#000000" joinstyle="round" dashstyle="dash" endarrow="block"/>
                  <v:imagedata o:title=""/>
                  <o:lock v:ext="edit" aspectratio="f"/>
                </v:shape>
                <v:shape id="自选图形 8" o:spid="_x0000_s1026" o:spt="32" type="#_x0000_t32" style="position:absolute;left:3783330;top:1511935;flip:x;height:1905;width:394335;" filled="f" stroked="t" coordsize="21600,21600" o:gfxdata="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1b6TWAAAABQEAAA8AAAAAAAAAAQAgAAAAIgAAAGRycy9kb3ducmV2LnhtbFBLAQIU&#10;ABQAAAAIAIdO4kBVjCAI9QEAALEDAAAOAAAAAAAAAAEAIAAAACUBAABkcnMvZTJvRG9jLnhtbFBL&#10;BQYAAAAABgAGAFkBAACMBQAAAAA=&#10;">
                  <v:fill on="f" focussize="0,0"/>
                  <v:stroke color="#000000" joinstyle="round" endarrow="block"/>
                  <v:imagedata o:title=""/>
                  <o:lock v:ext="edit" aspectratio="f"/>
                </v:shape>
                <v:shape id="自选图形 9" o:spid="_x0000_s1026" o:spt="32" type="#_x0000_t32" style="position:absolute;left:1543164;top:854723;height:819;width:435987;" filled="f" stroked="t" coordsize="21600,21600" o:gfxdata="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KUfa1wAAAAUBAAAPAAAAAAAAAAEAIAAAACIAAABkcnMvZG93bnJldi54bWxQSwECFAAUAAAA&#10;CACHTuJAqgeYJe8BAAClAwAADgAAAAAAAAABACAAAAAmAQAAZHJzL2Uyb0RvYy54bWxQSwUGAAAA&#10;AAYABgBZAQAAhwUAAAAA&#10;">
                  <v:fill on="f" focussize="0,0"/>
                  <v:stroke color="#000000" joinstyle="round" endarrow="block"/>
                  <v:imagedata o:title=""/>
                  <o:lock v:ext="edit" aspectratio="f"/>
                </v:shape>
                <v:shape id="自选图形 10" o:spid="_x0000_s1026" o:spt="32" type="#_x0000_t32" style="position:absolute;left:2489714;top:855542;height:819;width:436806;" filled="f" stroked="t" coordsize="21600,21600" o:gfxdata="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ylH2tcAAAAFAQAADwAAAAAAAAABACAAAAAiAAAAZHJzL2Rvd25yZXYueG1sUEsBAhQAFAAAAAgA&#10;h07iQHVBKsntAQAApgMAAA4AAAAAAAAAAQAgAAAAJgEAAGRycy9lMm9Eb2MueG1sUEsFBgAAAAAG&#10;AAYAWQEAAIUFAAAAAA==&#10;">
                  <v:fill on="f" focussize="0,0"/>
                  <v:stroke color="#000000" joinstyle="round" endarrow="block"/>
                  <v:imagedata o:title=""/>
                  <o:lock v:ext="edit" aspectratio="f"/>
                </v:shape>
                <v:shape id="文本框 12" o:spid="_x0000_s1026" o:spt="202" type="#_x0000_t202" style="position:absolute;left:884266;top:34418;height:258957;width:803953;" filled="f" stroked="f" coordsize="21600,21600" o:gfxdata="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Tq2X3UAAAABQEAAA8AAAAA&#10;AAAAAQAgAAAAIgAAAGRycy9kb3ducmV2LnhtbFBLAQIUABQAAAAIAIdO4kAsxQ0opgEAABcDAAAO&#10;AAAAAAAAAAEAIAAAACMBAABkcnMvZTJvRG9jLnhtbFBLBQYAAAAABgAGAFkBAAA7BQAAAAA=&#10;">
                  <v:fill on="f" focussize="0,0"/>
                  <v:stroke on="f"/>
                  <v:imagedata o:title=""/>
                  <o:lock v:ext="edit" aspectratio="f"/>
                  <v:textbox>
                    <w:txbxContent>
                      <w:p>
                        <w:pPr>
                          <w:jc w:val="center"/>
                          <w:rPr>
                            <w:rFonts w:hint="eastAsia" w:ascii="宋体" w:hAnsi="宋体"/>
                          </w:rPr>
                        </w:pPr>
                        <w:r>
                          <w:rPr>
                            <w:rFonts w:hint="eastAsia" w:ascii="宋体" w:hAnsi="宋体"/>
                          </w:rPr>
                          <w:t>S1、N1</w:t>
                        </w:r>
                      </w:p>
                    </w:txbxContent>
                  </v:textbox>
                </v:shape>
                <v:shape id="文本框 14" o:spid="_x0000_s1026" o:spt="202" type="#_x0000_t202" style="position:absolute;left:4122420;top:737235;height:259715;width:510540;" filled="f" stroked="t" coordsize="21600,21600" o:gfxdata="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YhNDtMAAAAFAQAADwAAAAAAAAABACAAAAAiAAAAZHJzL2Rvd25yZXYu&#10;eG1sUEsBAhQAFAAAAAgAh07iQNm25GIAAgAA2QMAAA4AAAAAAAAAAQAgAAAAIgEAAGRycy9lMm9E&#10;b2MueG1sUEsFBgAAAAAGAAYAWQEAAJQFAAAAAA==&#10;">
                  <v:fill on="f" focussize="0,0"/>
                  <v:stroke color="#000000" joinstyle="miter"/>
                  <v:imagedata o:title=""/>
                  <o:lock v:ext="edit" aspectratio="f"/>
                  <v:textbox>
                    <w:txbxContent>
                      <w:p>
                        <w:pPr>
                          <w:jc w:val="center"/>
                          <w:rPr>
                            <w:rFonts w:hint="eastAsia" w:ascii="宋体" w:hAnsi="宋体"/>
                          </w:rPr>
                        </w:pPr>
                        <w:r>
                          <w:rPr>
                            <w:rFonts w:hint="eastAsia" w:ascii="宋体" w:hAnsi="宋体"/>
                          </w:rPr>
                          <w:t>折弯</w:t>
                        </w:r>
                      </w:p>
                    </w:txbxContent>
                  </v:textbox>
                </v:shape>
                <v:shape id="文本框 15" o:spid="_x0000_s1026" o:spt="202" type="#_x0000_t202" style="position:absolute;left:4164965;top:1391285;height:259715;width:510540;" filled="f" stroked="t" coordsize="21600,21600" o:gfxdata="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GITQ7TAAAABQEAAA8AAAAAAAAAAQAgAAAAIgAAAGRycy9kb3ducmV2&#10;LnhtbFBLAQIUABQAAAAIAIdO4kAOl0lxAQIAANoDAAAOAAAAAAAAAAEAIAAAACIBAABkcnMvZTJv&#10;RG9jLnhtbFBLBQYAAAAABgAGAFkBAACVBQAAAAA=&#10;">
                  <v:fill on="f" focussize="0,0"/>
                  <v:stroke color="#000000" joinstyle="miter"/>
                  <v:imagedata o:title=""/>
                  <o:lock v:ext="edit" aspectratio="f"/>
                  <v:textbox>
                    <w:txbxContent>
                      <w:p>
                        <w:pPr>
                          <w:jc w:val="center"/>
                          <w:rPr>
                            <w:rFonts w:hint="eastAsia" w:ascii="宋体" w:hAnsi="宋体"/>
                          </w:rPr>
                        </w:pPr>
                        <w:r>
                          <w:rPr>
                            <w:rFonts w:hint="eastAsia" w:ascii="宋体" w:hAnsi="宋体"/>
                          </w:rPr>
                          <w:t>包装</w:t>
                        </w:r>
                      </w:p>
                    </w:txbxContent>
                  </v:textbox>
                </v:shape>
                <v:shape id="文本框 16" o:spid="_x0000_s1026" o:spt="202" type="#_x0000_t202" style="position:absolute;left:3034665;top:1391920;height:259715;width:734060;" filled="f" stroked="t" coordsize="21600,21600" o:gfxdata="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YhNDtMAAAAFAQAADwAAAAAAAAABACAAAAAiAAAAZHJzL2Rvd25yZXYu&#10;eG1sUEsBAhQAFAAAAAgAh07iQLRdG4MAAgAA2gMAAA4AAAAAAAAAAQAgAAAAIgEAAGRycy9lMm9E&#10;b2MueG1sUEsFBgAAAAAGAAYAWQEAAJQFAAAAAA==&#10;">
                  <v:fill on="f" focussize="0,0"/>
                  <v:stroke color="#000000" joinstyle="miter"/>
                  <v:imagedata o:title=""/>
                  <o:lock v:ext="edit" aspectratio="f"/>
                  <v:textbox>
                    <w:txbxContent>
                      <w:p>
                        <w:pPr>
                          <w:jc w:val="center"/>
                          <w:rPr>
                            <w:rFonts w:hint="eastAsia" w:ascii="宋体" w:hAnsi="宋体"/>
                          </w:rPr>
                        </w:pPr>
                        <w:r>
                          <w:rPr>
                            <w:rFonts w:hint="eastAsia" w:ascii="宋体" w:hAnsi="宋体"/>
                          </w:rPr>
                          <w:t>成品出厂</w:t>
                        </w:r>
                      </w:p>
                    </w:txbxContent>
                  </v:textbox>
                </v:shape>
                <v:shape id="文本框 17" o:spid="_x0000_s1026" o:spt="202" type="#_x0000_t202" style="position:absolute;left:1979150;top:725244;height:258138;width:510563;" filled="f" stroked="t" coordsize="21600,21600" o:gfxdata="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hiE0O0wAAAAUBAAAPAAAAAAAAAAEAIAAAACIAAABkcnMvZG93bnJldi54&#10;bWxQSwECFAAUAAAACACHTuJABOQKcv8BAADZAwAADgAAAAAAAAABACAAAAAiAQAAZHJzL2Uyb0Rv&#10;Yy54bWxQSwUGAAAAAAYABgBZAQAAkwUAAAAA&#10;">
                  <v:fill on="f" focussize="0,0"/>
                  <v:stroke color="#000000" joinstyle="miter"/>
                  <v:imagedata o:title=""/>
                  <o:lock v:ext="edit" aspectratio="f"/>
                  <v:textbox>
                    <w:txbxContent>
                      <w:p>
                        <w:pPr>
                          <w:jc w:val="center"/>
                          <w:rPr>
                            <w:rFonts w:hint="eastAsia" w:ascii="宋体" w:hAnsi="宋体"/>
                          </w:rPr>
                        </w:pPr>
                        <w:r>
                          <w:rPr>
                            <w:rFonts w:hint="eastAsia" w:ascii="宋体" w:hAnsi="宋体"/>
                          </w:rPr>
                          <w:t>冲压</w:t>
                        </w:r>
                      </w:p>
                    </w:txbxContent>
                  </v:textbox>
                </v:shape>
                <v:shape id="自选图形 18" o:spid="_x0000_s1026" o:spt="32" type="#_x0000_t32" style="position:absolute;left:2249593;top:293376;flip:y;height:431869;width:820;" filled="f" stroked="t" coordsize="21600,21600" o:gfxdata="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YCRD0gAAAAUBAAAPAAAAAAAAAAEAIAAAACIAAABkcnMvZG93bnJldi54bWxQSwECFAAU&#10;AAAACACHTuJA7OaPQPcBAACwAwAADgAAAAAAAAABACAAAAAhAQAAZHJzL2Uyb0RvYy54bWxQSwUG&#10;AAAAAAYABgBZAQAAigUAAAAA&#10;">
                  <v:fill on="f" focussize="0,0"/>
                  <v:stroke color="#000000" joinstyle="round" dashstyle="dash" endarrow="block"/>
                  <v:imagedata o:title=""/>
                  <o:lock v:ext="edit" aspectratio="f"/>
                </v:shape>
                <v:shape id="文本框 19" o:spid="_x0000_s1026" o:spt="202" type="#_x0000_t202" style="position:absolute;left:2015209;top:40155;height:246665;width:467948;" filled="f" stroked="f" coordsize="21600,21600" o:gfxdata="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OrZfdQAAAAFAQAADwAAAAAA&#10;AAABACAAAAAiAAAAZHJzL2Rvd25yZXYueG1sUEsBAhQAFAAAAAgAh07iQN6hZzGlAQAAGQMAAA4A&#10;AAAAAAAAAQAgAAAAIwEAAGRycy9lMm9Eb2MueG1sUEsFBgAAAAAGAAYAWQEAADoFAAAAAA==&#10;">
                  <v:fill on="f" focussize="0,0"/>
                  <v:stroke on="f"/>
                  <v:imagedata o:title=""/>
                  <o:lock v:ext="edit" aspectratio="f"/>
                  <v:textbox>
                    <w:txbxContent>
                      <w:p>
                        <w:pPr>
                          <w:jc w:val="center"/>
                          <w:rPr>
                            <w:rFonts w:hint="eastAsia" w:ascii="宋体" w:hAnsi="宋体"/>
                          </w:rPr>
                        </w:pPr>
                        <w:r>
                          <w:rPr>
                            <w:rFonts w:hint="eastAsia" w:ascii="宋体" w:hAnsi="宋体"/>
                          </w:rPr>
                          <w:t>N</w:t>
                        </w:r>
                        <w:r>
                          <w:rPr>
                            <w:rFonts w:ascii="宋体" w:hAnsi="宋体"/>
                          </w:rPr>
                          <w:t>2</w:t>
                        </w:r>
                      </w:p>
                    </w:txbxContent>
                  </v:textbox>
                </v:shape>
                <v:shape id="自选图形 22" o:spid="_x0000_s1026" o:spt="32" type="#_x0000_t32" style="position:absolute;left:3308985;top:305435;flip:y;height:431800;width:635;" filled="f" stroked="t" coordsize="21600,21600" o:gfxdata="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YCRD0gAAAAUBAAAPAAAAAAAAAAEAIAAAACIAAABkcnMvZG93bnJldi54bWxQSwECFAAU&#10;AAAACACHTuJA11vnUPcBAACwAwAADgAAAAAAAAABACAAAAAhAQAAZHJzL2Uyb0RvYy54bWxQSwUG&#10;AAAAAAYABgBZAQAAigUAAAAA&#10;">
                  <v:fill on="f" focussize="0,0"/>
                  <v:stroke color="#000000" joinstyle="round" dashstyle="dash" endarrow="block"/>
                  <v:imagedata o:title=""/>
                  <o:lock v:ext="edit" aspectratio="f"/>
                </v:shape>
                <v:shape id="文本框 23" o:spid="_x0000_s1026" o:spt="202" type="#_x0000_t202" style="position:absolute;left:3020695;top:50800;height:259080;width:671195;" filled="f" stroked="f" coordsize="21600,21600" o:gfxdata="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k6tl91AAAAAUBAAAPAAAAAAAA&#10;AAEAIAAAACIAAABkcnMvZG93bnJldi54bWxQSwECFAAUAAAACACHTuJACWB2wqQBAAAZAwAADgAA&#10;AAAAAAABACAAAAAjAQAAZHJzL2Uyb0RvYy54bWxQSwUGAAAAAAYABgBZAQAAOQUAAAAA&#10;">
                  <v:fill on="f" focussize="0,0"/>
                  <v:stroke on="f"/>
                  <v:imagedata o:title=""/>
                  <o:lock v:ext="edit" aspectratio="f"/>
                  <v:textbox>
                    <w:txbxContent>
                      <w:p>
                        <w:pPr>
                          <w:jc w:val="center"/>
                          <w:rPr>
                            <w:rFonts w:hint="eastAsia" w:ascii="宋体" w:hAnsi="宋体"/>
                          </w:rPr>
                        </w:pPr>
                        <w:r>
                          <w:rPr>
                            <w:rFonts w:hint="eastAsia" w:ascii="宋体" w:hAnsi="宋体"/>
                          </w:rPr>
                          <w:t>N</w:t>
                        </w:r>
                        <w:r>
                          <w:rPr>
                            <w:rFonts w:ascii="宋体" w:hAnsi="宋体"/>
                          </w:rPr>
                          <w:t>4</w:t>
                        </w:r>
                      </w:p>
                    </w:txbxContent>
                  </v:textbox>
                </v:shape>
                <v:shape id="自选图形 24" o:spid="_x0000_s1026" o:spt="32" type="#_x0000_t32" style="position:absolute;left:3676015;top:857250;height:635;width:436245;" filled="f" stroked="t" coordsize="21600,21600" o:gfxdata="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8pR9rXAAAABQEAAA8AAAAAAAAAAQAgAAAAIgAAAGRycy9kb3ducmV2LnhtbFBLAQIUABQAAAAI&#10;AIdO4kD+4RQs7gEAAKcDAAAOAAAAAAAAAAEAIAAAACYBAABkcnMvZTJvRG9jLnhtbFBLBQYAAAAA&#10;BgAGAFkBAACGBQAAAAA=&#10;">
                  <v:fill on="f" focussize="0,0"/>
                  <v:stroke color="#000000" joinstyle="round" endarrow="block"/>
                  <v:imagedata o:title=""/>
                  <o:lock v:ext="edit" aspectratio="f"/>
                </v:shape>
                <v:shape id="文本框 25" o:spid="_x0000_s1026" o:spt="202" type="#_x0000_t202" style="position:absolute;left:2922905;top:737235;height:259715;width:734060;" filled="f" stroked="t" coordsize="21600,21600" o:gfxdata="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iE0O0wAAAAUBAAAPAAAAAAAAAAEAIAAAACIAAABkcnMvZG93bnJl&#10;di54bWxQSwECFAAUAAAACACHTuJAwBe8HwICAADZAwAADgAAAAAAAAABACAAAAAiAQAAZHJzL2Uy&#10;b0RvYy54bWxQSwUGAAAAAAYABgBZAQAAlgUAAAAA&#10;">
                  <v:fill on="f" focussize="0,0"/>
                  <v:stroke color="#000000" joinstyle="miter"/>
                  <v:imagedata o:title=""/>
                  <o:lock v:ext="edit" aspectratio="f"/>
                  <v:textbox>
                    <w:txbxContent>
                      <w:p>
                        <w:pPr>
                          <w:jc w:val="center"/>
                          <w:rPr>
                            <w:rFonts w:hint="eastAsia" w:ascii="宋体" w:hAnsi="宋体"/>
                          </w:rPr>
                        </w:pPr>
                        <w:r>
                          <w:rPr>
                            <w:rFonts w:hint="eastAsia" w:ascii="宋体" w:hAnsi="宋体"/>
                          </w:rPr>
                          <w:t>校平</w:t>
                        </w:r>
                      </w:p>
                    </w:txbxContent>
                  </v:textbox>
                </v:shape>
                <v:shape id="自选图形 26" o:spid="_x0000_s1026" o:spt="32" type="#_x0000_t32" style="position:absolute;left:4643120;top:849630;height:635;width:216535;" filled="f" stroked="t" coordsize="21600,21600" o:gfxdata="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7S0W1QAA&#10;AAUBAAAPAAAAAAAAAAEAIAAAACIAAABkcnMvZG93bnJldi54bWxQSwECFAAUAAAACACHTuJA2Wta&#10;5OgBAACjAwAADgAAAAAAAAABACAAAAAkAQAAZHJzL2Uyb0RvYy54bWxQSwUGAAAAAAYABgBZAQAA&#10;fgUAAAAA&#10;">
                  <v:fill on="f" focussize="0,0"/>
                  <v:stroke color="#000000" joinstyle="round"/>
                  <v:imagedata o:title=""/>
                  <o:lock v:ext="edit" aspectratio="f"/>
                </v:shape>
                <v:shape id="自选图形 27" o:spid="_x0000_s1026" o:spt="32" type="#_x0000_t32" style="position:absolute;left:4672965;top:1500505;flip:x;height:1905;width:205740;" filled="f" stroked="t" coordsize="21600,21600" o:gfxdata="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tW+k1gAAAAUBAAAPAAAAAAAAAAEAIAAAACIAAABkcnMvZG93bnJldi54bWxQ&#10;SwECFAAUAAAACACHTuJAfsM9YvkBAACzAwAADgAAAAAAAAABACAAAAAlAQAAZHJzL2Uyb0RvYy54&#10;bWxQSwUGAAAAAAYABgBZAQAAkAUAAAAA&#10;">
                  <v:fill on="f" focussize="0,0"/>
                  <v:stroke color="#000000" joinstyle="round" endarrow="block"/>
                  <v:imagedata o:title=""/>
                  <o:lock v:ext="edit" aspectratio="f"/>
                </v:shape>
                <v:shape id="自选图形 28" o:spid="_x0000_s1026" o:spt="32" type="#_x0000_t32" style="position:absolute;left:4858385;top:861060;height:641350;width:1905;" filled="f" stroked="t" coordsize="21600,21600" o:gfxdata="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7S0W&#10;1QAAAAUBAAAPAAAAAAAAAAEAIAAAACIAAABkcnMvZG93bnJldi54bWxQSwECFAAUAAAACACHTuJA&#10;A6BdnusBAACkAwAADgAAAAAAAAABACAAAAAkAQAAZHJzL2Uyb0RvYy54bWxQSwUGAAAAAAYABgBZ&#10;AQAAgQUAAAAA&#10;">
                  <v:fill on="f" focussize="0,0"/>
                  <v:stroke color="#000000" joinstyle="round"/>
                  <v:imagedata o:title=""/>
                  <o:lock v:ext="edit" aspectratio="f"/>
                </v:shape>
                <v:shape id="自选图形 29" o:spid="_x0000_s1026" o:spt="32" type="#_x0000_t32" style="position:absolute;left:4392930;top:305435;flip:y;height:431800;width:635;" filled="f" stroked="t" coordsize="21600,21600" o:gfxdata="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GAkQ9IAAAAFAQAADwAAAAAAAAABACAAAAAiAAAAZHJzL2Rvd25yZXYueG1sUEsBAhQA&#10;FAAAAAgAh07iQDNTF6T4AQAAsAMAAA4AAAAAAAAAAQAgAAAAIQEAAGRycy9lMm9Eb2MueG1sUEsF&#10;BgAAAAAGAAYAWQEAAIsFAAAAAA==&#10;">
                  <v:fill on="f" focussize="0,0"/>
                  <v:stroke color="#000000" joinstyle="round" dashstyle="dash" endarrow="block"/>
                  <v:imagedata o:title=""/>
                  <o:lock v:ext="edit" aspectratio="f"/>
                </v:shape>
                <v:shape id="文本框 30" o:spid="_x0000_s1026" o:spt="202" type="#_x0000_t202" style="position:absolute;left:4067810;top:39370;height:259080;width:671195;" filled="f" stroked="f" coordsize="21600,21600" o:gfxdata="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Tq2X3UAAAABQEAAA8AAAAA&#10;AAAAAQAgAAAAIgAAAGRycy9kb3ducmV2LnhtbFBLAQIUABQAAAAIAIdO4kC2/XWHpgEAABkDAAAO&#10;AAAAAAAAAAEAIAAAACMBAABkcnMvZTJvRG9jLnhtbFBLBQYAAAAABgAGAFkBAAA7BQAAAAA=&#10;">
                  <v:fill on="f" focussize="0,0"/>
                  <v:stroke on="f"/>
                  <v:imagedata o:title=""/>
                  <o:lock v:ext="edit" aspectratio="f"/>
                  <v:textbox>
                    <w:txbxContent>
                      <w:p>
                        <w:pPr>
                          <w:jc w:val="center"/>
                          <w:rPr>
                            <w:rFonts w:hint="eastAsia" w:ascii="宋体" w:hAnsi="宋体"/>
                          </w:rPr>
                        </w:pPr>
                        <w:r>
                          <w:rPr>
                            <w:rFonts w:hint="eastAsia" w:ascii="宋体" w:hAnsi="宋体"/>
                          </w:rPr>
                          <w:t>N</w:t>
                        </w:r>
                        <w:r>
                          <w:rPr>
                            <w:rFonts w:ascii="宋体" w:hAnsi="宋体"/>
                          </w:rPr>
                          <w:t>5</w:t>
                        </w:r>
                      </w:p>
                    </w:txbxContent>
                  </v:textbox>
                </v:shape>
                <w10:wrap type="none"/>
                <w10:anchorlock/>
              </v:group>
            </w:pict>
          </mc:Fallback>
        </mc:AlternateContent>
      </w:r>
    </w:p>
    <w:p>
      <w:pPr>
        <w:pStyle w:val="6"/>
        <w:jc w:val="center"/>
        <w:rPr>
          <w:rFonts w:hint="default" w:ascii="Times New Roman" w:hAnsi="Times New Roman" w:eastAsia="宋体" w:cs="Times New Roman"/>
          <w:b w:val="0"/>
          <w:bCs/>
          <w:color w:val="auto"/>
          <w:sz w:val="24"/>
          <w:szCs w:val="24"/>
          <w:lang w:eastAsia="zh-CN"/>
        </w:rPr>
      </w:pPr>
      <w:bookmarkStart w:id="51" w:name="_Toc3844"/>
      <w:r>
        <w:rPr>
          <w:rFonts w:hint="default" w:ascii="Times New Roman" w:hAnsi="Times New Roman" w:eastAsia="宋体" w:cs="Times New Roman"/>
          <w:b/>
          <w:bCs w:val="0"/>
          <w:color w:val="auto"/>
          <w:sz w:val="24"/>
          <w:szCs w:val="24"/>
          <w:lang w:eastAsia="zh-CN"/>
        </w:rPr>
        <w:t>图</w:t>
      </w:r>
      <w:r>
        <w:rPr>
          <w:rFonts w:hint="default" w:ascii="Times New Roman" w:hAnsi="Times New Roman" w:eastAsia="宋体" w:cs="Times New Roman"/>
          <w:b/>
          <w:bCs w:val="0"/>
          <w:color w:val="auto"/>
          <w:sz w:val="24"/>
          <w:szCs w:val="24"/>
          <w:lang w:val="en-US" w:eastAsia="zh-CN"/>
        </w:rPr>
        <w:t>3-6  项目生产工艺流程图</w:t>
      </w:r>
      <w:bookmarkEnd w:id="51"/>
    </w:p>
    <w:p>
      <w:pPr>
        <w:pStyle w:val="6"/>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4"/>
          <w:szCs w:val="24"/>
          <w:lang w:eastAsia="zh-CN"/>
        </w:rPr>
      </w:pPr>
      <w:bookmarkStart w:id="52" w:name="_Toc32741"/>
      <w:r>
        <w:rPr>
          <w:rFonts w:hint="default" w:ascii="Times New Roman" w:hAnsi="Times New Roman" w:eastAsia="宋体" w:cs="Times New Roman"/>
          <w:b w:val="0"/>
          <w:bCs/>
          <w:sz w:val="24"/>
          <w:szCs w:val="24"/>
          <w:lang w:eastAsia="zh-CN"/>
        </w:rPr>
        <w:t>工艺流程简述：</w:t>
      </w:r>
      <w:bookmarkEnd w:id="52"/>
    </w:p>
    <w:p>
      <w:pPr>
        <w:pStyle w:val="9"/>
        <w:spacing w:line="360" w:lineRule="auto"/>
        <w:ind w:firstLine="480" w:firstLineChars="200"/>
        <w:rPr>
          <w:rFonts w:hint="default" w:ascii="Times New Roman" w:hAnsi="Times New Roman" w:eastAsia="宋体" w:cs="Times New Roman"/>
          <w:b/>
          <w:bCs w:val="0"/>
          <w:sz w:val="24"/>
          <w:szCs w:val="24"/>
          <w:lang w:eastAsia="zh-CN"/>
        </w:rPr>
      </w:pPr>
      <w:r>
        <w:rPr>
          <w:rFonts w:hint="default" w:ascii="Times New Roman" w:hAnsi="Times New Roman" w:cs="Times New Roman"/>
          <w:color w:val="000000"/>
          <w:sz w:val="24"/>
          <w:szCs w:val="24"/>
        </w:rPr>
        <w:t>首先将外购的钢板，按照拟生产的产品尺寸，利用剪板机进行剪切，加工出产品需求的不同尺寸的零部件，然后采用冲床对剪切好的金属零部件施加外力，使之产生变形，从而获得生产所需的形状和尺寸的工件，</w:t>
      </w:r>
      <w:r>
        <w:rPr>
          <w:rFonts w:hint="default" w:ascii="Times New Roman" w:hAnsi="Times New Roman" w:cs="Times New Roman"/>
          <w:sz w:val="24"/>
          <w:szCs w:val="24"/>
        </w:rPr>
        <w:t>冲压完成后的工件再根据产品需要进行校平、折弯等加工后，将各个配件进行包装，包装完成后的成品出厂销售。</w:t>
      </w:r>
      <w:r>
        <w:rPr>
          <w:rFonts w:hint="default" w:ascii="Times New Roman" w:hAnsi="Times New Roman" w:cs="Times New Roman"/>
          <w:sz w:val="24"/>
          <w:szCs w:val="24"/>
          <w:lang w:eastAsia="zh-CN"/>
        </w:rPr>
        <w:t>磨床主要用于对刀具的打磨。</w:t>
      </w:r>
    </w:p>
    <w:p>
      <w:pPr>
        <w:pStyle w:val="22"/>
        <w:keepNext w:val="0"/>
        <w:keepLines w:val="0"/>
        <w:pageBreakBefore w:val="0"/>
        <w:widowControl w:val="0"/>
        <w:numPr>
          <w:ilvl w:val="0"/>
          <w:numId w:val="0"/>
        </w:numPr>
        <w:tabs>
          <w:tab w:val="left" w:pos="7560"/>
          <w:tab w:val="left" w:pos="7740"/>
          <w:tab w:val="left" w:pos="8460"/>
        </w:tabs>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lang w:eastAsia="zh-CN"/>
        </w:rPr>
        <w:t>表</w:t>
      </w:r>
      <w:r>
        <w:rPr>
          <w:rFonts w:hint="default" w:ascii="Times New Roman" w:hAnsi="Times New Roman" w:eastAsia="宋体" w:cs="Times New Roman"/>
          <w:b/>
          <w:bCs w:val="0"/>
          <w:sz w:val="24"/>
          <w:szCs w:val="24"/>
          <w:lang w:val="en-US" w:eastAsia="zh-CN"/>
        </w:rPr>
        <w:t>3-</w:t>
      </w:r>
      <w:r>
        <w:rPr>
          <w:rFonts w:hint="default" w:ascii="Times New Roman" w:hAnsi="Times New Roman" w:cs="Times New Roman"/>
          <w:b/>
          <w:bCs w:val="0"/>
          <w:sz w:val="24"/>
          <w:szCs w:val="24"/>
          <w:lang w:val="en-US" w:eastAsia="zh-CN"/>
        </w:rPr>
        <w:t>7</w:t>
      </w:r>
      <w:r>
        <w:rPr>
          <w:rFonts w:hint="default" w:ascii="Times New Roman" w:hAnsi="Times New Roman" w:eastAsia="宋体" w:cs="Times New Roman"/>
          <w:b/>
          <w:bCs w:val="0"/>
          <w:sz w:val="24"/>
          <w:szCs w:val="24"/>
          <w:lang w:val="en-US" w:eastAsia="zh-CN"/>
        </w:rPr>
        <w:t xml:space="preserve">  </w:t>
      </w:r>
      <w:r>
        <w:rPr>
          <w:rFonts w:hint="default" w:ascii="Times New Roman" w:hAnsi="Times New Roman" w:eastAsia="宋体" w:cs="Times New Roman"/>
          <w:b/>
          <w:bCs w:val="0"/>
          <w:sz w:val="24"/>
          <w:szCs w:val="24"/>
        </w:rPr>
        <w:t>项目产污环节一览表</w:t>
      </w:r>
    </w:p>
    <w:tbl>
      <w:tblPr>
        <w:tblStyle w:val="17"/>
        <w:tblW w:w="445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1"/>
        <w:gridCol w:w="1588"/>
        <w:gridCol w:w="1680"/>
        <w:gridCol w:w="36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1" w:type="dxa"/>
            <w:noWrap w:val="0"/>
            <w:vAlign w:val="center"/>
          </w:tcPr>
          <w:p>
            <w:pPr>
              <w:autoSpaceDE w:val="0"/>
              <w:autoSpaceDN w:val="0"/>
              <w:adjustRightInd w:val="0"/>
              <w:jc w:val="center"/>
              <w:rPr>
                <w:rFonts w:hint="default" w:ascii="Times New Roman" w:hAnsi="Times New Roman" w:cs="Times New Roman"/>
                <w:b/>
                <w:szCs w:val="21"/>
                <w:lang w:val="zh-CN"/>
              </w:rPr>
            </w:pPr>
            <w:bookmarkStart w:id="53" w:name="_Toc1994"/>
            <w:bookmarkStart w:id="54" w:name="_Toc28572"/>
            <w:bookmarkStart w:id="55" w:name="_Toc15772"/>
            <w:r>
              <w:rPr>
                <w:rFonts w:hint="default" w:ascii="Times New Roman" w:hAnsi="Times New Roman" w:cs="Times New Roman"/>
                <w:b/>
                <w:szCs w:val="21"/>
                <w:lang w:val="zh-CN"/>
              </w:rPr>
              <w:t>污 染 物</w:t>
            </w:r>
          </w:p>
        </w:tc>
        <w:tc>
          <w:tcPr>
            <w:tcW w:w="1588" w:type="dxa"/>
            <w:noWrap w:val="0"/>
            <w:vAlign w:val="center"/>
          </w:tcPr>
          <w:p>
            <w:pPr>
              <w:autoSpaceDE w:val="0"/>
              <w:autoSpaceDN w:val="0"/>
              <w:adjustRightInd w:val="0"/>
              <w:jc w:val="center"/>
              <w:rPr>
                <w:rFonts w:hint="default" w:ascii="Times New Roman" w:hAnsi="Times New Roman" w:cs="Times New Roman"/>
                <w:b/>
                <w:szCs w:val="21"/>
                <w:lang w:val="zh-CN"/>
              </w:rPr>
            </w:pPr>
            <w:r>
              <w:rPr>
                <w:rFonts w:hint="default" w:ascii="Times New Roman" w:hAnsi="Times New Roman" w:cs="Times New Roman"/>
                <w:b/>
                <w:szCs w:val="21"/>
                <w:lang w:val="zh-CN"/>
              </w:rPr>
              <w:t>污 染 来 源</w:t>
            </w:r>
          </w:p>
        </w:tc>
        <w:tc>
          <w:tcPr>
            <w:tcW w:w="1680" w:type="dxa"/>
            <w:noWrap w:val="0"/>
            <w:vAlign w:val="center"/>
          </w:tcPr>
          <w:p>
            <w:pPr>
              <w:autoSpaceDE w:val="0"/>
              <w:autoSpaceDN w:val="0"/>
              <w:adjustRightInd w:val="0"/>
              <w:jc w:val="center"/>
              <w:rPr>
                <w:rFonts w:hint="default" w:ascii="Times New Roman" w:hAnsi="Times New Roman" w:cs="Times New Roman"/>
                <w:b/>
                <w:szCs w:val="21"/>
                <w:lang w:val="zh-CN"/>
              </w:rPr>
            </w:pPr>
            <w:r>
              <w:rPr>
                <w:rFonts w:hint="default" w:ascii="Times New Roman" w:hAnsi="Times New Roman" w:cs="Times New Roman"/>
                <w:b/>
                <w:szCs w:val="21"/>
                <w:lang w:val="zh-CN"/>
              </w:rPr>
              <w:t>污 染 因 子</w:t>
            </w:r>
          </w:p>
        </w:tc>
        <w:tc>
          <w:tcPr>
            <w:tcW w:w="3684" w:type="dxa"/>
            <w:noWrap w:val="0"/>
            <w:vAlign w:val="center"/>
          </w:tcPr>
          <w:p>
            <w:pPr>
              <w:autoSpaceDE w:val="0"/>
              <w:autoSpaceDN w:val="0"/>
              <w:adjustRightInd w:val="0"/>
              <w:jc w:val="center"/>
              <w:rPr>
                <w:rFonts w:hint="default" w:ascii="Times New Roman" w:hAnsi="Times New Roman" w:cs="Times New Roman"/>
                <w:b/>
                <w:szCs w:val="21"/>
                <w:lang w:val="zh-CN"/>
              </w:rPr>
            </w:pPr>
            <w:r>
              <w:rPr>
                <w:rFonts w:hint="default" w:ascii="Times New Roman" w:hAnsi="Times New Roman" w:cs="Times New Roman"/>
                <w:b/>
                <w:szCs w:val="21"/>
                <w:lang w:val="zh-CN"/>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1"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废气</w:t>
            </w:r>
          </w:p>
        </w:tc>
        <w:tc>
          <w:tcPr>
            <w:tcW w:w="1588"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打磨</w:t>
            </w:r>
          </w:p>
        </w:tc>
        <w:tc>
          <w:tcPr>
            <w:tcW w:w="1680"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粉尘</w:t>
            </w:r>
          </w:p>
        </w:tc>
        <w:tc>
          <w:tcPr>
            <w:tcW w:w="3684" w:type="dxa"/>
            <w:noWrap w:val="0"/>
            <w:vAlign w:val="center"/>
          </w:tcPr>
          <w:p>
            <w:pPr>
              <w:autoSpaceDE w:val="0"/>
              <w:autoSpaceDN w:val="0"/>
              <w:adjustRightInd w:val="0"/>
              <w:jc w:val="center"/>
              <w:rPr>
                <w:rFonts w:hint="default" w:ascii="Times New Roman" w:hAnsi="Times New Roman" w:cs="Times New Roman"/>
                <w:sz w:val="21"/>
                <w:szCs w:val="21"/>
                <w:lang w:val="zh-CN"/>
              </w:rPr>
            </w:pPr>
            <w:r>
              <w:rPr>
                <w:rFonts w:hint="default" w:ascii="Times New Roman" w:hAnsi="Times New Roman" w:eastAsia="宋体" w:cs="Times New Roman"/>
                <w:sz w:val="21"/>
                <w:szCs w:val="21"/>
              </w:rPr>
              <w:t>经1台焊烟净化器处理后于生产车间内无组织排放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1"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废水</w:t>
            </w:r>
          </w:p>
        </w:tc>
        <w:tc>
          <w:tcPr>
            <w:tcW w:w="1588"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生活污水</w:t>
            </w:r>
          </w:p>
        </w:tc>
        <w:tc>
          <w:tcPr>
            <w:tcW w:w="1680" w:type="dxa"/>
            <w:noWrap w:val="0"/>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COD</w:t>
            </w:r>
            <w:r>
              <w:rPr>
                <w:rFonts w:hint="default" w:ascii="Times New Roman" w:hAnsi="Times New Roman" w:cs="Times New Roman"/>
                <w:szCs w:val="21"/>
                <w:vertAlign w:val="subscript"/>
              </w:rPr>
              <w:t>Cr、</w:t>
            </w: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-N等</w:t>
            </w:r>
          </w:p>
        </w:tc>
        <w:tc>
          <w:tcPr>
            <w:tcW w:w="3684" w:type="dxa"/>
            <w:noWrap w:val="0"/>
            <w:vAlign w:val="center"/>
          </w:tcPr>
          <w:p>
            <w:pPr>
              <w:autoSpaceDE w:val="0"/>
              <w:autoSpaceDN w:val="0"/>
              <w:adjustRightInd w:val="0"/>
              <w:jc w:val="center"/>
              <w:rPr>
                <w:rFonts w:hint="default" w:ascii="Times New Roman" w:hAnsi="Times New Roman" w:eastAsia="宋体" w:cs="Times New Roman"/>
                <w:szCs w:val="21"/>
                <w:lang w:eastAsia="zh-CN"/>
              </w:rPr>
            </w:pPr>
            <w:r>
              <w:rPr>
                <w:rFonts w:hint="default" w:ascii="Times New Roman" w:hAnsi="Times New Roman" w:cs="Times New Roman"/>
                <w:sz w:val="21"/>
                <w:szCs w:val="21"/>
              </w:rPr>
              <w:t>经化粪池处理后排入市政污水管网，由宁津县嘉诚水质净化有限公司污水处理厂进行深度处理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1"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噪声</w:t>
            </w:r>
          </w:p>
        </w:tc>
        <w:tc>
          <w:tcPr>
            <w:tcW w:w="1588"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设备运行</w:t>
            </w:r>
          </w:p>
        </w:tc>
        <w:tc>
          <w:tcPr>
            <w:tcW w:w="1680"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噪声</w:t>
            </w:r>
          </w:p>
        </w:tc>
        <w:tc>
          <w:tcPr>
            <w:tcW w:w="3684"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 w:val="21"/>
                <w:szCs w:val="21"/>
                <w:lang w:bidi="ar"/>
              </w:rPr>
              <w:t>经采取选用低噪声设备、车间合理布局、设备基础减振、加强设备管理、建筑隔声等降噪措施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1" w:type="dxa"/>
            <w:vMerge w:val="restart"/>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固体废物</w:t>
            </w:r>
          </w:p>
        </w:tc>
        <w:tc>
          <w:tcPr>
            <w:tcW w:w="1588"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机加工工序</w:t>
            </w:r>
          </w:p>
        </w:tc>
        <w:tc>
          <w:tcPr>
            <w:tcW w:w="1680"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金属边角料</w:t>
            </w:r>
          </w:p>
        </w:tc>
        <w:tc>
          <w:tcPr>
            <w:tcW w:w="3684"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 w:val="21"/>
                <w:szCs w:val="21"/>
                <w:lang w:val="zh-CN"/>
              </w:rPr>
              <w:t>统一收集后外售废品收购站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1" w:type="dxa"/>
            <w:vMerge w:val="continue"/>
            <w:noWrap w:val="0"/>
            <w:vAlign w:val="center"/>
          </w:tcPr>
          <w:p>
            <w:pPr>
              <w:autoSpaceDE w:val="0"/>
              <w:autoSpaceDN w:val="0"/>
              <w:adjustRightInd w:val="0"/>
              <w:jc w:val="center"/>
              <w:rPr>
                <w:rFonts w:hint="default" w:ascii="Times New Roman" w:hAnsi="Times New Roman" w:cs="Times New Roman"/>
                <w:szCs w:val="21"/>
                <w:lang w:val="zh-CN"/>
              </w:rPr>
            </w:pPr>
          </w:p>
        </w:tc>
        <w:tc>
          <w:tcPr>
            <w:tcW w:w="1588"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焊烟净化器</w:t>
            </w:r>
          </w:p>
        </w:tc>
        <w:tc>
          <w:tcPr>
            <w:tcW w:w="1680"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收集尘</w:t>
            </w:r>
          </w:p>
        </w:tc>
        <w:tc>
          <w:tcPr>
            <w:tcW w:w="3684" w:type="dxa"/>
            <w:vMerge w:val="restart"/>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 w:val="21"/>
                <w:szCs w:val="21"/>
                <w:lang w:val="zh-CN"/>
              </w:rPr>
              <w:t>收集后由环卫部门清运处置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1" w:type="dxa"/>
            <w:vMerge w:val="continue"/>
            <w:noWrap w:val="0"/>
            <w:vAlign w:val="center"/>
          </w:tcPr>
          <w:p>
            <w:pPr>
              <w:autoSpaceDE w:val="0"/>
              <w:autoSpaceDN w:val="0"/>
              <w:adjustRightInd w:val="0"/>
              <w:jc w:val="center"/>
              <w:rPr>
                <w:rFonts w:hint="default" w:ascii="Times New Roman" w:hAnsi="Times New Roman" w:cs="Times New Roman"/>
                <w:szCs w:val="21"/>
                <w:lang w:val="zh-CN"/>
              </w:rPr>
            </w:pPr>
          </w:p>
        </w:tc>
        <w:tc>
          <w:tcPr>
            <w:tcW w:w="1588"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办公生活</w:t>
            </w:r>
          </w:p>
        </w:tc>
        <w:tc>
          <w:tcPr>
            <w:tcW w:w="1680" w:type="dxa"/>
            <w:noWrap w:val="0"/>
            <w:vAlign w:val="center"/>
          </w:tcPr>
          <w:p>
            <w:pPr>
              <w:autoSpaceDE w:val="0"/>
              <w:autoSpaceDN w:val="0"/>
              <w:adjustRightInd w:val="0"/>
              <w:jc w:val="center"/>
              <w:rPr>
                <w:rFonts w:hint="default" w:ascii="Times New Roman" w:hAnsi="Times New Roman" w:cs="Times New Roman"/>
                <w:szCs w:val="21"/>
                <w:lang w:val="zh-CN"/>
              </w:rPr>
            </w:pPr>
            <w:r>
              <w:rPr>
                <w:rFonts w:hint="default" w:ascii="Times New Roman" w:hAnsi="Times New Roman" w:cs="Times New Roman"/>
                <w:szCs w:val="21"/>
                <w:lang w:val="zh-CN"/>
              </w:rPr>
              <w:t>生活垃圾</w:t>
            </w:r>
          </w:p>
        </w:tc>
        <w:tc>
          <w:tcPr>
            <w:tcW w:w="3684" w:type="dxa"/>
            <w:vMerge w:val="continue"/>
            <w:noWrap w:val="0"/>
            <w:vAlign w:val="center"/>
          </w:tcPr>
          <w:p>
            <w:pPr>
              <w:autoSpaceDE w:val="0"/>
              <w:autoSpaceDN w:val="0"/>
              <w:adjustRightInd w:val="0"/>
              <w:jc w:val="center"/>
              <w:rPr>
                <w:rFonts w:hint="default" w:ascii="Times New Roman" w:hAnsi="Times New Roman" w:cs="Times New Roman"/>
                <w:szCs w:val="21"/>
                <w:lang w:val="zh-CN"/>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sz w:val="28"/>
          <w:szCs w:val="28"/>
          <w:highlight w:val="none"/>
          <w:lang w:val="en-US" w:eastAsia="zh-CN"/>
        </w:rPr>
      </w:pPr>
      <w:r>
        <w:rPr>
          <w:rFonts w:hint="default" w:ascii="Times New Roman" w:hAnsi="Times New Roman" w:eastAsia="宋体" w:cs="Times New Roman"/>
          <w:b/>
          <w:sz w:val="28"/>
          <w:szCs w:val="28"/>
          <w:highlight w:val="none"/>
        </w:rPr>
        <w:t>3.</w:t>
      </w:r>
      <w:r>
        <w:rPr>
          <w:rFonts w:hint="default" w:ascii="Times New Roman" w:hAnsi="Times New Roman" w:eastAsia="宋体" w:cs="Times New Roman"/>
          <w:b/>
          <w:sz w:val="28"/>
          <w:szCs w:val="28"/>
          <w:highlight w:val="none"/>
          <w:lang w:val="en-US" w:eastAsia="zh-CN"/>
        </w:rPr>
        <w:t>7</w:t>
      </w:r>
      <w:r>
        <w:rPr>
          <w:rFonts w:hint="default" w:ascii="Times New Roman" w:hAnsi="Times New Roman" w:eastAsia="宋体" w:cs="Times New Roman"/>
          <w:b/>
          <w:sz w:val="28"/>
          <w:szCs w:val="28"/>
          <w:highlight w:val="none"/>
        </w:rPr>
        <w:t xml:space="preserve"> </w:t>
      </w:r>
      <w:r>
        <w:rPr>
          <w:rFonts w:hint="default" w:ascii="Times New Roman" w:hAnsi="Times New Roman" w:eastAsia="宋体" w:cs="Times New Roman"/>
          <w:b/>
          <w:sz w:val="28"/>
          <w:szCs w:val="28"/>
          <w:highlight w:val="none"/>
          <w:lang w:eastAsia="zh-CN"/>
        </w:rPr>
        <w:t>项目变动情况及原因</w:t>
      </w:r>
      <w:bookmarkEnd w:id="53"/>
      <w:bookmarkEnd w:id="54"/>
      <w:bookmarkEnd w:id="55"/>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b/>
          <w:bCs/>
          <w:sz w:val="24"/>
          <w:szCs w:val="24"/>
        </w:rPr>
        <w:t>表3-</w:t>
      </w:r>
      <w:r>
        <w:rPr>
          <w:rFonts w:hint="default" w:ascii="Times New Roman" w:hAnsi="Times New Roman" w:cs="Times New Roman"/>
          <w:b/>
          <w:bCs/>
          <w:sz w:val="24"/>
          <w:szCs w:val="24"/>
          <w:lang w:val="en-US" w:eastAsia="zh-CN"/>
        </w:rPr>
        <w:t>8</w:t>
      </w:r>
      <w:r>
        <w:rPr>
          <w:rFonts w:hint="default" w:ascii="Times New Roman" w:hAnsi="Times New Roman" w:eastAsia="宋体" w:cs="Times New Roman"/>
          <w:b/>
          <w:bCs/>
          <w:sz w:val="24"/>
          <w:szCs w:val="24"/>
        </w:rPr>
        <w:t xml:space="preserve">  建设项目变动情况及变动原因</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147"/>
        <w:gridCol w:w="2414"/>
        <w:gridCol w:w="2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序号</w:t>
            </w:r>
          </w:p>
        </w:tc>
        <w:tc>
          <w:tcPr>
            <w:tcW w:w="3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环评及批复要求</w:t>
            </w:r>
          </w:p>
        </w:tc>
        <w:tc>
          <w:tcPr>
            <w:tcW w:w="24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实际建设情况</w:t>
            </w:r>
          </w:p>
        </w:tc>
        <w:tc>
          <w:tcPr>
            <w:tcW w:w="2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是否属于重大变更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3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2"/>
                <w:highlight w:val="yellow"/>
                <w:lang w:val="en-US" w:eastAsia="zh-CN" w:bidi="ar-SA"/>
              </w:rPr>
            </w:pPr>
            <w:r>
              <w:rPr>
                <w:rFonts w:hint="default" w:ascii="Times New Roman" w:hAnsi="Times New Roman" w:cs="Times New Roman"/>
                <w:szCs w:val="21"/>
              </w:rPr>
              <w:t>1间，建筑面积2200m</w:t>
            </w:r>
            <w:r>
              <w:rPr>
                <w:rFonts w:hint="default" w:ascii="Times New Roman" w:hAnsi="Times New Roman" w:cs="Times New Roman"/>
                <w:szCs w:val="21"/>
                <w:vertAlign w:val="superscript"/>
              </w:rPr>
              <w:t>2</w:t>
            </w:r>
            <w:r>
              <w:rPr>
                <w:rFonts w:hint="default" w:ascii="Times New Roman" w:hAnsi="Times New Roman" w:cs="Times New Roman"/>
                <w:szCs w:val="21"/>
              </w:rPr>
              <w:t>，设有剪板机、折弯机、磨床、校平机、高速自动冲床等设备，车间包括成品存放区、办公区、产品生产区、原材料存放区，钢构结构。</w:t>
            </w:r>
          </w:p>
        </w:tc>
        <w:tc>
          <w:tcPr>
            <w:tcW w:w="24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szCs w:val="21"/>
              </w:rPr>
              <w:t>1间，建筑面积2200m</w:t>
            </w:r>
            <w:r>
              <w:rPr>
                <w:rFonts w:hint="default" w:ascii="Times New Roman" w:hAnsi="Times New Roman" w:cs="Times New Roman"/>
                <w:szCs w:val="21"/>
                <w:vertAlign w:val="superscript"/>
              </w:rPr>
              <w:t>2</w:t>
            </w:r>
            <w:r>
              <w:rPr>
                <w:rFonts w:hint="default" w:ascii="Times New Roman" w:hAnsi="Times New Roman" w:cs="Times New Roman"/>
                <w:szCs w:val="21"/>
              </w:rPr>
              <w:t>，设有剪板机、折弯机、校平机、高速自动冲床等设备，车间包括成品存放区、办公区、产品生产区、原材料存放区，钢构结构。</w:t>
            </w:r>
            <w:r>
              <w:rPr>
                <w:rFonts w:hint="default" w:ascii="Times New Roman" w:hAnsi="Times New Roman" w:cs="Times New Roman"/>
                <w:szCs w:val="21"/>
                <w:lang w:eastAsia="zh-CN"/>
              </w:rPr>
              <w:t>依托南侧原有车间，设磨床设备。</w:t>
            </w:r>
          </w:p>
        </w:tc>
        <w:tc>
          <w:tcPr>
            <w:tcW w:w="2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卫生防护距离内无环境敏感点，工艺没有变化，不属于重大变更。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31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Cs w:val="21"/>
                <w:lang w:eastAsia="zh-CN"/>
              </w:rPr>
            </w:pPr>
            <w:r>
              <w:rPr>
                <w:rFonts w:hint="eastAsia" w:ascii="宋体" w:hAnsi="宋体"/>
                <w:sz w:val="21"/>
                <w:szCs w:val="21"/>
              </w:rPr>
              <w:t>该项目营运期生产</w:t>
            </w:r>
            <w:r>
              <w:rPr>
                <w:rFonts w:ascii="宋体" w:hAnsi="宋体"/>
                <w:sz w:val="21"/>
                <w:szCs w:val="21"/>
              </w:rPr>
              <w:t>过程中不需用水，</w:t>
            </w:r>
            <w:r>
              <w:rPr>
                <w:rFonts w:hint="eastAsia" w:ascii="宋体" w:hAnsi="宋体"/>
                <w:sz w:val="21"/>
                <w:szCs w:val="21"/>
              </w:rPr>
              <w:t>用水主要为生活用水</w:t>
            </w:r>
            <w:r>
              <w:rPr>
                <w:rFonts w:hint="eastAsia" w:ascii="宋体" w:hAnsi="宋体"/>
                <w:sz w:val="21"/>
                <w:szCs w:val="21"/>
                <w:lang w:eastAsia="zh-CN"/>
              </w:rPr>
              <w:t>。</w:t>
            </w:r>
          </w:p>
        </w:tc>
        <w:tc>
          <w:tcPr>
            <w:tcW w:w="24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该项目主要用水为生活用水和打磨磨具过程中用水。</w:t>
            </w:r>
          </w:p>
        </w:tc>
        <w:tc>
          <w:tcPr>
            <w:tcW w:w="2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2"/>
                <w:lang w:val="en-US" w:eastAsia="zh-CN" w:bidi="ar-SA"/>
              </w:rPr>
            </w:pPr>
            <w:r>
              <w:rPr>
                <w:rFonts w:hint="eastAsia" w:ascii="Times New Roman" w:hAnsi="Times New Roman" w:cs="Times New Roman"/>
                <w:color w:val="auto"/>
                <w:kern w:val="2"/>
                <w:sz w:val="21"/>
                <w:szCs w:val="22"/>
                <w:lang w:val="en-US" w:eastAsia="zh-CN" w:bidi="ar-SA"/>
              </w:rPr>
              <w:t>打磨用水全部蒸发消耗，无废水产生，不属于重大变更。</w:t>
            </w:r>
          </w:p>
        </w:tc>
      </w:tr>
    </w:tbl>
    <w:p>
      <w:pPr>
        <w:pStyle w:val="2"/>
        <w:spacing w:line="360" w:lineRule="auto"/>
        <w:ind w:left="0" w:leftChars="0" w:firstLine="480" w:firstLineChars="200"/>
        <w:rPr>
          <w:rFonts w:hint="default" w:ascii="Times New Roman" w:hAnsi="Times New Roman" w:eastAsia="宋体" w:cs="Times New Roman"/>
          <w:b/>
          <w:sz w:val="30"/>
          <w:szCs w:val="30"/>
        </w:rPr>
      </w:pPr>
      <w:r>
        <w:rPr>
          <w:rFonts w:hint="default" w:ascii="Times New Roman" w:hAnsi="Times New Roman" w:eastAsia="宋体" w:cs="Times New Roman"/>
          <w:color w:val="auto"/>
          <w:sz w:val="24"/>
          <w:szCs w:val="24"/>
          <w:highlight w:val="none"/>
          <w:lang w:eastAsia="zh-CN"/>
        </w:rPr>
        <w:t>根据《环境保护部办公厅关于印发环评管理中部分行业建设项目重大变动清单的通知》（环办[2015]号）、《环境保护部办公厅关于印发制浆造纸等十四个行业建设项目重大变动清单的通知》（环办环评[2018]6号），上述变动不属于重大变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val="en-US"/>
        </w:rPr>
      </w:pPr>
    </w:p>
    <w:p>
      <w:pPr>
        <w:spacing w:line="360" w:lineRule="auto"/>
        <w:ind w:firstLine="301" w:firstLineChars="100"/>
        <w:jc w:val="center"/>
        <w:outlineLvl w:val="0"/>
        <w:rPr>
          <w:rFonts w:hint="default" w:ascii="Times New Roman" w:hAnsi="Times New Roman" w:eastAsia="宋体" w:cs="Times New Roman"/>
          <w:b/>
          <w:sz w:val="30"/>
          <w:szCs w:val="30"/>
        </w:rPr>
      </w:pPr>
      <w:bookmarkStart w:id="56" w:name="_Toc10069"/>
    </w:p>
    <w:p>
      <w:pPr>
        <w:spacing w:line="360" w:lineRule="auto"/>
        <w:ind w:firstLine="301" w:firstLineChars="100"/>
        <w:jc w:val="center"/>
        <w:outlineLvl w:val="0"/>
        <w:rPr>
          <w:rFonts w:hint="default" w:ascii="Times New Roman" w:hAnsi="Times New Roman" w:eastAsia="宋体" w:cs="Times New Roman"/>
          <w:b/>
          <w:sz w:val="30"/>
          <w:szCs w:val="30"/>
        </w:rPr>
      </w:pPr>
    </w:p>
    <w:p>
      <w:pPr>
        <w:spacing w:line="360" w:lineRule="auto"/>
        <w:ind w:firstLine="301" w:firstLineChars="100"/>
        <w:jc w:val="center"/>
        <w:outlineLvl w:val="0"/>
        <w:rPr>
          <w:rFonts w:hint="default" w:ascii="Times New Roman" w:hAnsi="Times New Roman" w:eastAsia="宋体" w:cs="Times New Roman"/>
          <w:b/>
          <w:sz w:val="30"/>
          <w:szCs w:val="30"/>
        </w:rPr>
      </w:pPr>
    </w:p>
    <w:p>
      <w:pPr>
        <w:spacing w:line="360" w:lineRule="auto"/>
        <w:ind w:firstLine="301" w:firstLineChars="100"/>
        <w:jc w:val="center"/>
        <w:outlineLvl w:val="0"/>
        <w:rPr>
          <w:rFonts w:hint="default" w:ascii="Times New Roman" w:hAnsi="Times New Roman" w:eastAsia="宋体" w:cs="Times New Roman"/>
          <w:b/>
          <w:sz w:val="30"/>
          <w:szCs w:val="30"/>
        </w:rPr>
      </w:pPr>
    </w:p>
    <w:p>
      <w:pPr>
        <w:spacing w:line="360" w:lineRule="auto"/>
        <w:ind w:firstLine="301" w:firstLineChars="100"/>
        <w:jc w:val="center"/>
        <w:outlineLvl w:val="0"/>
        <w:rPr>
          <w:rFonts w:hint="default" w:ascii="Times New Roman" w:hAnsi="Times New Roman" w:eastAsia="宋体" w:cs="Times New Roman"/>
          <w:b/>
          <w:sz w:val="30"/>
          <w:szCs w:val="30"/>
        </w:rPr>
      </w:pPr>
    </w:p>
    <w:p>
      <w:pPr>
        <w:spacing w:line="360" w:lineRule="auto"/>
        <w:ind w:firstLine="301" w:firstLineChars="100"/>
        <w:jc w:val="center"/>
        <w:outlineLvl w:val="0"/>
        <w:rPr>
          <w:rFonts w:hint="default" w:ascii="Times New Roman" w:hAnsi="Times New Roman" w:eastAsia="宋体" w:cs="Times New Roman"/>
          <w:b/>
          <w:sz w:val="30"/>
          <w:szCs w:val="30"/>
        </w:rPr>
      </w:pPr>
    </w:p>
    <w:p>
      <w:pPr>
        <w:spacing w:line="360" w:lineRule="auto"/>
        <w:ind w:firstLine="301" w:firstLineChars="100"/>
        <w:jc w:val="center"/>
        <w:outlineLvl w:val="0"/>
        <w:rPr>
          <w:rFonts w:hint="default" w:ascii="Times New Roman" w:hAnsi="Times New Roman" w:eastAsia="宋体" w:cs="Times New Roman"/>
          <w:b/>
          <w:sz w:val="30"/>
          <w:szCs w:val="30"/>
        </w:rPr>
      </w:pPr>
    </w:p>
    <w:p>
      <w:pPr>
        <w:spacing w:line="360" w:lineRule="auto"/>
        <w:jc w:val="center"/>
        <w:outlineLvl w:val="0"/>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四、环境保护设施</w:t>
      </w:r>
      <w:bookmarkEnd w:id="56"/>
    </w:p>
    <w:p>
      <w:pPr>
        <w:spacing w:line="360" w:lineRule="auto"/>
        <w:outlineLvl w:val="1"/>
        <w:rPr>
          <w:rFonts w:hint="default" w:ascii="Times New Roman" w:hAnsi="Times New Roman" w:eastAsia="宋体" w:cs="Times New Roman"/>
          <w:b/>
          <w:sz w:val="28"/>
          <w:szCs w:val="28"/>
        </w:rPr>
      </w:pPr>
      <w:bookmarkStart w:id="57" w:name="_Toc16828"/>
      <w:bookmarkStart w:id="58" w:name="_Toc4439"/>
      <w:bookmarkStart w:id="59" w:name="_Toc7070"/>
      <w:r>
        <w:rPr>
          <w:rFonts w:hint="default" w:ascii="Times New Roman" w:hAnsi="Times New Roman" w:eastAsia="宋体" w:cs="Times New Roman"/>
          <w:b/>
          <w:sz w:val="28"/>
          <w:szCs w:val="28"/>
        </w:rPr>
        <w:t>4.1 主要污染物及其处理设施</w:t>
      </w:r>
      <w:bookmarkEnd w:id="57"/>
      <w:bookmarkEnd w:id="58"/>
      <w:bookmarkEnd w:id="59"/>
    </w:p>
    <w:p>
      <w:pPr>
        <w:spacing w:line="360" w:lineRule="auto"/>
        <w:outlineLvl w:val="2"/>
        <w:rPr>
          <w:rFonts w:hint="default" w:ascii="Times New Roman" w:hAnsi="Times New Roman" w:eastAsia="宋体" w:cs="Times New Roman"/>
          <w:b/>
          <w:sz w:val="24"/>
          <w:szCs w:val="24"/>
        </w:rPr>
      </w:pPr>
      <w:bookmarkStart w:id="60" w:name="_Toc9678"/>
      <w:bookmarkStart w:id="61" w:name="_Toc27461"/>
      <w:bookmarkStart w:id="62" w:name="_Toc5967"/>
      <w:bookmarkStart w:id="63" w:name="_Toc23002"/>
      <w:bookmarkStart w:id="64" w:name="_Toc23207"/>
      <w:r>
        <w:rPr>
          <w:rFonts w:hint="default" w:ascii="Times New Roman" w:hAnsi="Times New Roman" w:eastAsia="宋体" w:cs="Times New Roman"/>
          <w:b/>
          <w:sz w:val="24"/>
          <w:szCs w:val="24"/>
        </w:rPr>
        <w:t>4.1.1 废气</w:t>
      </w:r>
      <w:bookmarkEnd w:id="60"/>
      <w:bookmarkEnd w:id="61"/>
      <w:bookmarkEnd w:id="62"/>
      <w:bookmarkEnd w:id="63"/>
      <w:bookmarkEnd w:id="64"/>
    </w:p>
    <w:p>
      <w:pPr>
        <w:spacing w:line="360" w:lineRule="auto"/>
        <w:ind w:firstLine="504" w:firstLineChars="200"/>
        <w:rPr>
          <w:rFonts w:hint="default" w:ascii="Times New Roman" w:hAnsi="Times New Roman" w:cs="Times New Roman"/>
          <w:spacing w:val="6"/>
          <w:sz w:val="24"/>
          <w:lang w:val="en-US" w:eastAsia="zh-CN"/>
        </w:rPr>
      </w:pPr>
      <w:r>
        <w:rPr>
          <w:rFonts w:hint="default" w:ascii="Times New Roman" w:hAnsi="Times New Roman" w:cs="Times New Roman"/>
          <w:spacing w:val="6"/>
          <w:sz w:val="24"/>
        </w:rPr>
        <w:t>该项目运营期产生的废气主要为打磨工序产生的粉尘。项目打磨工序为间</w:t>
      </w:r>
      <w:r>
        <w:rPr>
          <w:rFonts w:hint="eastAsia" w:ascii="Times New Roman" w:hAnsi="Times New Roman" w:cs="Times New Roman"/>
          <w:spacing w:val="6"/>
          <w:sz w:val="24"/>
          <w:lang w:eastAsia="zh-CN"/>
        </w:rPr>
        <w:t>歇</w:t>
      </w:r>
      <w:r>
        <w:rPr>
          <w:rFonts w:hint="default" w:ascii="Times New Roman" w:hAnsi="Times New Roman" w:cs="Times New Roman"/>
          <w:spacing w:val="6"/>
          <w:sz w:val="24"/>
        </w:rPr>
        <w:t>性作业，主要打磨冲床使用的模具，产品打磨量极小。</w:t>
      </w:r>
      <w:r>
        <w:rPr>
          <w:rFonts w:hint="default" w:ascii="Times New Roman" w:hAnsi="Times New Roman" w:cs="Times New Roman"/>
          <w:spacing w:val="6"/>
          <w:sz w:val="24"/>
          <w:lang w:eastAsia="zh-CN"/>
        </w:rPr>
        <w:t>项目打磨过程中产生的粉尘经焊烟净化器处理后无组织排</w:t>
      </w:r>
      <w:bookmarkStart w:id="65" w:name="_Toc23497"/>
      <w:bookmarkStart w:id="66" w:name="_Toc3102"/>
      <w:r>
        <w:rPr>
          <w:rFonts w:hint="default" w:ascii="Times New Roman" w:hAnsi="Times New Roman" w:cs="Times New Roman"/>
          <w:spacing w:val="6"/>
          <w:sz w:val="24"/>
          <w:lang w:eastAsia="zh-CN"/>
        </w:rPr>
        <w:t>放。见图</w:t>
      </w:r>
      <w:r>
        <w:rPr>
          <w:rFonts w:hint="default" w:ascii="Times New Roman" w:hAnsi="Times New Roman" w:cs="Times New Roman"/>
          <w:spacing w:val="6"/>
          <w:sz w:val="24"/>
          <w:lang w:val="en-US" w:eastAsia="zh-CN"/>
        </w:rPr>
        <w:t>4-1</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drawing>
          <wp:inline distT="0" distB="0" distL="114300" distR="114300">
            <wp:extent cx="5730240" cy="2721610"/>
            <wp:effectExtent l="0" t="0" r="0" b="0"/>
            <wp:docPr id="86" name="图片 38" descr="微信图片_2020091509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descr="微信图片_20200915093701"/>
                    <pic:cNvPicPr>
                      <a:picLocks noChangeAspect="1"/>
                    </pic:cNvPicPr>
                  </pic:nvPicPr>
                  <pic:blipFill>
                    <a:blip r:embed="rId9"/>
                    <a:stretch>
                      <a:fillRect/>
                    </a:stretch>
                  </pic:blipFill>
                  <pic:spPr>
                    <a:xfrm>
                      <a:off x="0" y="0"/>
                      <a:ext cx="5730240" cy="27216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 xml:space="preserve">图 4-1 </w:t>
      </w:r>
      <w:r>
        <w:rPr>
          <w:rFonts w:hint="default" w:ascii="Times New Roman" w:hAnsi="Times New Roman" w:eastAsia="宋体" w:cs="Times New Roman"/>
          <w:b/>
          <w:bCs/>
          <w:sz w:val="24"/>
          <w:szCs w:val="24"/>
          <w:lang w:eastAsia="zh-CN"/>
        </w:rPr>
        <w:t>移动式焊烟净化器</w:t>
      </w:r>
      <w:r>
        <w:rPr>
          <w:rFonts w:hint="default" w:ascii="Times New Roman" w:hAnsi="Times New Roman" w:eastAsia="宋体" w:cs="Times New Roman"/>
          <w:b/>
          <w:bCs/>
          <w:sz w:val="24"/>
          <w:szCs w:val="24"/>
        </w:rPr>
        <w:t>处理设施</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4.1.2 废水</w:t>
      </w:r>
      <w:bookmarkEnd w:id="65"/>
      <w:bookmarkEnd w:id="66"/>
    </w:p>
    <w:p>
      <w:pPr>
        <w:keepNext w:val="0"/>
        <w:pageBreakBefore w:val="0"/>
        <w:widowControl w:val="0"/>
        <w:kinsoku/>
        <w:wordWrap/>
        <w:overflowPunct/>
        <w:topLinePunct w:val="0"/>
        <w:autoSpaceDE/>
        <w:autoSpaceDN/>
        <w:bidi w:val="0"/>
        <w:spacing w:line="360" w:lineRule="auto"/>
        <w:ind w:firstLine="480" w:firstLineChars="200"/>
        <w:textAlignment w:val="auto"/>
        <w:outlineLvl w:val="2"/>
        <w:rPr>
          <w:rFonts w:hint="default" w:ascii="Times New Roman" w:hAnsi="Times New Roman" w:cs="Times New Roman"/>
          <w:sz w:val="24"/>
          <w:szCs w:val="24"/>
        </w:rPr>
      </w:pPr>
      <w:bookmarkStart w:id="67" w:name="_Toc24393"/>
      <w:bookmarkStart w:id="68" w:name="_Toc31267"/>
      <w:bookmarkStart w:id="69" w:name="_Toc11989"/>
      <w:r>
        <w:rPr>
          <w:rFonts w:ascii="宋体" w:hAnsi="宋体" w:eastAsia="宋体" w:cs="宋体"/>
          <w:sz w:val="24"/>
          <w:szCs w:val="24"/>
        </w:rPr>
        <w:t xml:space="preserve">生活污水产生量为 </w:t>
      </w:r>
      <w:r>
        <w:rPr>
          <w:rFonts w:hint="eastAsia" w:ascii="宋体" w:hAnsi="宋体" w:eastAsia="宋体" w:cs="宋体"/>
          <w:sz w:val="24"/>
          <w:szCs w:val="24"/>
          <w:lang w:val="en-US" w:eastAsia="zh-CN"/>
        </w:rPr>
        <w:t>192</w:t>
      </w:r>
      <w:r>
        <w:rPr>
          <w:rFonts w:ascii="宋体" w:hAnsi="宋体" w:eastAsia="宋体" w:cs="宋体"/>
          <w:sz w:val="24"/>
          <w:szCs w:val="24"/>
        </w:rPr>
        <w:t>m</w:t>
      </w:r>
      <w:r>
        <w:rPr>
          <w:rFonts w:ascii="宋体" w:hAnsi="宋体" w:eastAsia="宋体" w:cs="宋体"/>
          <w:sz w:val="24"/>
          <w:szCs w:val="24"/>
          <w:vertAlign w:val="superscript"/>
        </w:rPr>
        <w:t>3</w:t>
      </w:r>
      <w:r>
        <w:rPr>
          <w:rFonts w:ascii="宋体" w:hAnsi="宋体" w:eastAsia="宋体" w:cs="宋体"/>
          <w:sz w:val="24"/>
          <w:szCs w:val="24"/>
        </w:rPr>
        <w:t xml:space="preserve"> /a，其中主要污染因子为 CODCr、 NH</w:t>
      </w:r>
      <w:r>
        <w:rPr>
          <w:rFonts w:ascii="宋体" w:hAnsi="宋体" w:eastAsia="宋体" w:cs="宋体"/>
          <w:sz w:val="24"/>
          <w:szCs w:val="24"/>
          <w:vertAlign w:val="subscript"/>
        </w:rPr>
        <w:t>3</w:t>
      </w:r>
      <w:r>
        <w:rPr>
          <w:rFonts w:ascii="宋体" w:hAnsi="宋体" w:eastAsia="宋体" w:cs="宋体"/>
          <w:sz w:val="24"/>
          <w:szCs w:val="24"/>
        </w:rPr>
        <w:t>-N。</w:t>
      </w:r>
      <w:r>
        <w:rPr>
          <w:rFonts w:hint="default" w:ascii="Times New Roman" w:hAnsi="Times New Roman" w:cs="Times New Roman"/>
          <w:sz w:val="24"/>
          <w:szCs w:val="24"/>
        </w:rPr>
        <w:t>经厂区化粪池处理后</w:t>
      </w:r>
      <w:r>
        <w:rPr>
          <w:rFonts w:hint="default" w:ascii="Times New Roman" w:hAnsi="Times New Roman" w:cs="Times New Roman"/>
          <w:sz w:val="24"/>
          <w:szCs w:val="24"/>
          <w:lang w:eastAsia="zh-CN"/>
        </w:rPr>
        <w:t>通过</w:t>
      </w:r>
      <w:r>
        <w:rPr>
          <w:rFonts w:hint="default" w:ascii="Times New Roman" w:hAnsi="Times New Roman" w:cs="Times New Roman"/>
          <w:sz w:val="24"/>
          <w:szCs w:val="24"/>
        </w:rPr>
        <w:t>市政污水管网</w:t>
      </w:r>
      <w:r>
        <w:rPr>
          <w:rFonts w:hint="default" w:ascii="Times New Roman" w:hAnsi="Times New Roman" w:cs="Times New Roman"/>
          <w:sz w:val="24"/>
          <w:szCs w:val="24"/>
          <w:lang w:eastAsia="zh-CN"/>
        </w:rPr>
        <w:t>排入</w:t>
      </w:r>
      <w:r>
        <w:rPr>
          <w:rFonts w:hint="default" w:ascii="Times New Roman" w:hAnsi="Times New Roman" w:cs="Times New Roman"/>
          <w:sz w:val="24"/>
          <w:szCs w:val="24"/>
        </w:rPr>
        <w:t>宁津县嘉诚水质净化有限公司污水处理厂进行深度处理。</w:t>
      </w:r>
    </w:p>
    <w:p>
      <w:pPr>
        <w:keepNext w:val="0"/>
        <w:pageBreakBefore w:val="0"/>
        <w:widowControl w:val="0"/>
        <w:kinsoku/>
        <w:wordWrap/>
        <w:overflowPunct/>
        <w:topLinePunct w:val="0"/>
        <w:autoSpaceDE/>
        <w:autoSpaceDN/>
        <w:bidi w:val="0"/>
        <w:spacing w:line="360" w:lineRule="auto"/>
        <w:textAlignment w:val="auto"/>
        <w:outlineLvl w:val="2"/>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4.1.3 噪声</w:t>
      </w:r>
      <w:bookmarkEnd w:id="67"/>
      <w:bookmarkEnd w:id="68"/>
      <w:bookmarkEnd w:id="69"/>
      <w:r>
        <w:rPr>
          <w:rFonts w:hint="default" w:ascii="Times New Roman" w:hAnsi="Times New Roman" w:eastAsia="宋体" w:cs="Times New Roman"/>
          <w:b/>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bCs/>
          <w:sz w:val="24"/>
        </w:rPr>
        <w:t>该项目营运期间噪声主要为生产设备如剪板机、折弯机、磨床、高速自动冲床、压力机等运行时产生的噪声，噪声级范围在65～85dB（A）之间</w:t>
      </w:r>
      <w:r>
        <w:rPr>
          <w:rFonts w:hint="default" w:ascii="Times New Roman" w:hAnsi="Times New Roman" w:eastAsia="宋体" w:cs="Times New Roman"/>
          <w:sz w:val="24"/>
          <w:szCs w:val="24"/>
          <w:lang w:val="en-US"/>
        </w:rPr>
        <w:t>，</w:t>
      </w:r>
      <w:r>
        <w:rPr>
          <w:rFonts w:hint="default" w:ascii="Times New Roman" w:hAnsi="Times New Roman" w:cs="Times New Roman"/>
          <w:sz w:val="24"/>
          <w:szCs w:val="24"/>
          <w:lang w:val="en-US" w:eastAsia="zh-CN"/>
        </w:rPr>
        <w:t>采取的主要措施如下：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lang w:val="en-US"/>
        </w:rPr>
        <w:t>（1）从治理噪声源入手，选用符合噪声限值要求的低噪音设备</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rPr>
        <w:t>）在厂房建筑设计中，主要工作和休息场所远离声源，并设置必要的值班室，对工作人员进行噪声防护隔离。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val="en-US"/>
        </w:rPr>
        <w:t>）在厂区总平面布置中，统筹规划、合理布局，注重防噪声间距，对噪声大的建筑物单独布置，以降低噪声的影响；加强车间周围及厂区空地绿化建设。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rPr>
        <w:t>经</w:t>
      </w:r>
      <w:r>
        <w:rPr>
          <w:rFonts w:hint="default" w:ascii="Times New Roman" w:hAnsi="Times New Roman" w:cs="Times New Roman"/>
          <w:sz w:val="24"/>
          <w:lang w:eastAsia="zh-CN"/>
        </w:rPr>
        <w:t>采取措施</w:t>
      </w:r>
      <w:r>
        <w:rPr>
          <w:rFonts w:hint="default" w:ascii="Times New Roman" w:hAnsi="Times New Roman" w:cs="Times New Roman"/>
          <w:sz w:val="24"/>
        </w:rPr>
        <w:t>后，</w:t>
      </w:r>
      <w:r>
        <w:rPr>
          <w:rFonts w:hint="default" w:ascii="Times New Roman" w:hAnsi="Times New Roman" w:cs="Times New Roman"/>
          <w:sz w:val="24"/>
          <w:lang w:eastAsia="zh-CN"/>
        </w:rPr>
        <w:t>项目</w:t>
      </w:r>
      <w:r>
        <w:rPr>
          <w:rFonts w:hint="default" w:ascii="Times New Roman" w:hAnsi="Times New Roman" w:cs="Times New Roman"/>
          <w:sz w:val="24"/>
        </w:rPr>
        <w:t>厂界噪声值</w:t>
      </w:r>
      <w:r>
        <w:rPr>
          <w:rFonts w:hint="default" w:ascii="Times New Roman" w:hAnsi="Times New Roman" w:cs="Times New Roman"/>
          <w:sz w:val="24"/>
          <w:lang w:eastAsia="zh-CN"/>
        </w:rPr>
        <w:t>满足</w:t>
      </w:r>
      <w:r>
        <w:rPr>
          <w:rFonts w:hint="default" w:ascii="Times New Roman" w:hAnsi="Times New Roman" w:cs="Times New Roman"/>
          <w:sz w:val="24"/>
          <w:szCs w:val="24"/>
        </w:rPr>
        <w:t>《</w:t>
      </w:r>
      <w:r>
        <w:rPr>
          <w:rFonts w:hint="default" w:ascii="Times New Roman" w:hAnsi="Times New Roman" w:cs="Times New Roman"/>
          <w:sz w:val="24"/>
        </w:rPr>
        <w:t>工业企业厂界环境噪声排放标准》</w:t>
      </w:r>
      <w:r>
        <w:rPr>
          <w:rFonts w:hint="default" w:ascii="Times New Roman" w:hAnsi="Times New Roman" w:cs="Times New Roman"/>
          <w:sz w:val="24"/>
          <w:szCs w:val="24"/>
        </w:rPr>
        <w:t>（GB12348-2008）</w:t>
      </w:r>
      <w:r>
        <w:rPr>
          <w:rFonts w:hint="default" w:ascii="Times New Roman" w:hAnsi="Times New Roman" w:cs="Times New Roman"/>
          <w:sz w:val="24"/>
          <w:lang w:val="en-US" w:eastAsia="zh-CN"/>
        </w:rPr>
        <w:t>3</w:t>
      </w:r>
      <w:r>
        <w:rPr>
          <w:rFonts w:hint="default" w:ascii="Times New Roman" w:hAnsi="Times New Roman" w:cs="Times New Roman"/>
          <w:sz w:val="24"/>
        </w:rPr>
        <w:t>类标准要求。</w:t>
      </w:r>
      <w:r>
        <w:rPr>
          <w:rFonts w:hint="default" w:ascii="Times New Roman" w:hAnsi="Times New Roman" w:eastAsia="宋体" w:cs="Times New Roman"/>
          <w:sz w:val="24"/>
          <w:szCs w:val="24"/>
          <w:lang w:val="en-US"/>
        </w:rPr>
        <w:t>噪声源及源强情况见</w:t>
      </w:r>
      <w:r>
        <w:rPr>
          <w:rFonts w:hint="default" w:ascii="Times New Roman" w:hAnsi="Times New Roman" w:cs="Times New Roman"/>
          <w:sz w:val="24"/>
          <w:szCs w:val="24"/>
          <w:lang w:val="en-US" w:eastAsia="zh-CN"/>
        </w:rPr>
        <w:t>下</w:t>
      </w:r>
      <w:r>
        <w:rPr>
          <w:rFonts w:hint="default" w:ascii="Times New Roman" w:hAnsi="Times New Roman" w:eastAsia="宋体" w:cs="Times New Roman"/>
          <w:sz w:val="24"/>
          <w:szCs w:val="24"/>
          <w:lang w:val="en-US"/>
        </w:rPr>
        <w:t>表</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2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表4-1  噪声源强及治理措施一览表</w:t>
      </w:r>
    </w:p>
    <w:tbl>
      <w:tblPr>
        <w:tblStyle w:val="17"/>
        <w:tblW w:w="391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717"/>
        <w:gridCol w:w="1859"/>
        <w:gridCol w:w="2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tcBorders>
              <w:tl2br w:val="nil"/>
              <w:tr2bl w:val="nil"/>
            </w:tcBorders>
            <w:noWrap w:val="0"/>
            <w:vAlign w:val="center"/>
          </w:tcPr>
          <w:p>
            <w:pPr>
              <w:jc w:val="center"/>
              <w:rPr>
                <w:rFonts w:hint="default" w:ascii="Times New Roman" w:hAnsi="Times New Roman" w:cs="Times New Roman"/>
                <w:b/>
                <w:spacing w:val="6"/>
                <w:szCs w:val="21"/>
              </w:rPr>
            </w:pPr>
            <w:r>
              <w:rPr>
                <w:rFonts w:hint="default" w:ascii="Times New Roman" w:hAnsi="Times New Roman" w:cs="Times New Roman"/>
                <w:b/>
                <w:spacing w:val="6"/>
                <w:szCs w:val="21"/>
              </w:rPr>
              <w:t>序号</w:t>
            </w:r>
          </w:p>
        </w:tc>
        <w:tc>
          <w:tcPr>
            <w:tcW w:w="1717" w:type="dxa"/>
            <w:tcBorders>
              <w:tl2br w:val="nil"/>
              <w:tr2bl w:val="nil"/>
            </w:tcBorders>
            <w:noWrap w:val="0"/>
            <w:vAlign w:val="center"/>
          </w:tcPr>
          <w:p>
            <w:pPr>
              <w:jc w:val="center"/>
              <w:rPr>
                <w:rFonts w:hint="default" w:ascii="Times New Roman" w:hAnsi="Times New Roman" w:cs="Times New Roman"/>
                <w:b/>
                <w:spacing w:val="6"/>
                <w:szCs w:val="21"/>
              </w:rPr>
            </w:pPr>
            <w:r>
              <w:rPr>
                <w:rFonts w:hint="default" w:ascii="Times New Roman" w:hAnsi="Times New Roman" w:cs="Times New Roman"/>
                <w:b/>
                <w:spacing w:val="6"/>
                <w:szCs w:val="21"/>
              </w:rPr>
              <w:t>噪声源名称</w:t>
            </w:r>
          </w:p>
        </w:tc>
        <w:tc>
          <w:tcPr>
            <w:tcW w:w="1859" w:type="dxa"/>
            <w:tcBorders>
              <w:tl2br w:val="nil"/>
              <w:tr2bl w:val="nil"/>
            </w:tcBorders>
            <w:noWrap w:val="0"/>
            <w:vAlign w:val="center"/>
          </w:tcPr>
          <w:p>
            <w:pPr>
              <w:jc w:val="center"/>
              <w:rPr>
                <w:rFonts w:hint="default" w:ascii="Times New Roman" w:hAnsi="Times New Roman" w:cs="Times New Roman"/>
                <w:b/>
                <w:spacing w:val="6"/>
                <w:szCs w:val="21"/>
              </w:rPr>
            </w:pPr>
            <w:r>
              <w:rPr>
                <w:rFonts w:hint="default" w:ascii="Times New Roman" w:hAnsi="Times New Roman" w:cs="Times New Roman"/>
                <w:b/>
                <w:spacing w:val="6"/>
                <w:szCs w:val="21"/>
              </w:rPr>
              <w:t>噪声级dB（A）</w:t>
            </w:r>
          </w:p>
        </w:tc>
        <w:tc>
          <w:tcPr>
            <w:tcW w:w="2719" w:type="dxa"/>
            <w:tcBorders>
              <w:tl2br w:val="nil"/>
              <w:tr2bl w:val="nil"/>
            </w:tcBorders>
            <w:noWrap w:val="0"/>
            <w:vAlign w:val="center"/>
          </w:tcPr>
          <w:p>
            <w:pPr>
              <w:jc w:val="center"/>
              <w:rPr>
                <w:rFonts w:hint="default" w:ascii="Times New Roman" w:hAnsi="Times New Roman" w:cs="Times New Roman"/>
                <w:b/>
                <w:spacing w:val="6"/>
                <w:szCs w:val="21"/>
              </w:rPr>
            </w:pPr>
            <w:r>
              <w:rPr>
                <w:rFonts w:hint="default" w:ascii="Times New Roman" w:hAnsi="Times New Roman" w:cs="Times New Roman"/>
                <w:b/>
                <w:spacing w:val="6"/>
                <w:szCs w:val="21"/>
                <w:lang w:eastAsia="zh-CN"/>
              </w:rPr>
              <w:t>降噪</w:t>
            </w:r>
            <w:r>
              <w:rPr>
                <w:rFonts w:hint="default" w:ascii="Times New Roman" w:hAnsi="Times New Roman" w:cs="Times New Roman"/>
                <w:b/>
                <w:spacing w:val="6"/>
                <w:szCs w:val="21"/>
              </w:rP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1</w:t>
            </w:r>
          </w:p>
        </w:tc>
        <w:tc>
          <w:tcPr>
            <w:tcW w:w="1717" w:type="dxa"/>
            <w:tcBorders>
              <w:tl2br w:val="nil"/>
              <w:tr2bl w:val="nil"/>
            </w:tcBorders>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剪板机</w:t>
            </w:r>
          </w:p>
        </w:tc>
        <w:tc>
          <w:tcPr>
            <w:tcW w:w="1859"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75～85</w:t>
            </w:r>
          </w:p>
        </w:tc>
        <w:tc>
          <w:tcPr>
            <w:tcW w:w="2719" w:type="dxa"/>
            <w:vMerge w:val="restart"/>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选取低噪声设备、车间合理布局、加强设备管理、厂房隔声、基础减震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2</w:t>
            </w:r>
          </w:p>
        </w:tc>
        <w:tc>
          <w:tcPr>
            <w:tcW w:w="1717" w:type="dxa"/>
            <w:tcBorders>
              <w:tl2br w:val="nil"/>
              <w:tr2bl w:val="nil"/>
            </w:tcBorders>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折弯机</w:t>
            </w:r>
          </w:p>
        </w:tc>
        <w:tc>
          <w:tcPr>
            <w:tcW w:w="1859"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70～80</w:t>
            </w:r>
          </w:p>
        </w:tc>
        <w:tc>
          <w:tcPr>
            <w:tcW w:w="2719" w:type="dxa"/>
            <w:vMerge w:val="continue"/>
            <w:tcBorders>
              <w:tl2br w:val="nil"/>
              <w:tr2bl w:val="nil"/>
            </w:tcBorders>
            <w:noWrap w:val="0"/>
            <w:vAlign w:val="center"/>
          </w:tcPr>
          <w:p>
            <w:pPr>
              <w:jc w:val="center"/>
              <w:rPr>
                <w:rFonts w:hint="default" w:ascii="Times New Roman" w:hAnsi="Times New Roman" w:cs="Times New Roman"/>
                <w:spacing w:val="6"/>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3</w:t>
            </w:r>
          </w:p>
        </w:tc>
        <w:tc>
          <w:tcPr>
            <w:tcW w:w="1717" w:type="dxa"/>
            <w:tcBorders>
              <w:tl2br w:val="nil"/>
              <w:tr2bl w:val="nil"/>
            </w:tcBorders>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磨床</w:t>
            </w:r>
          </w:p>
        </w:tc>
        <w:tc>
          <w:tcPr>
            <w:tcW w:w="1859"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75～85</w:t>
            </w:r>
          </w:p>
        </w:tc>
        <w:tc>
          <w:tcPr>
            <w:tcW w:w="2719" w:type="dxa"/>
            <w:vMerge w:val="continue"/>
            <w:tcBorders>
              <w:tl2br w:val="nil"/>
              <w:tr2bl w:val="nil"/>
            </w:tcBorders>
            <w:noWrap w:val="0"/>
            <w:vAlign w:val="center"/>
          </w:tcPr>
          <w:p>
            <w:pPr>
              <w:jc w:val="center"/>
              <w:rPr>
                <w:rFonts w:hint="default" w:ascii="Times New Roman" w:hAnsi="Times New Roman" w:cs="Times New Roman"/>
                <w:spacing w:val="6"/>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4</w:t>
            </w:r>
          </w:p>
        </w:tc>
        <w:tc>
          <w:tcPr>
            <w:tcW w:w="1717" w:type="dxa"/>
            <w:tcBorders>
              <w:tl2br w:val="nil"/>
              <w:tr2bl w:val="nil"/>
            </w:tcBorders>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高速自动冲床</w:t>
            </w:r>
          </w:p>
        </w:tc>
        <w:tc>
          <w:tcPr>
            <w:tcW w:w="1859"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70～85</w:t>
            </w:r>
          </w:p>
        </w:tc>
        <w:tc>
          <w:tcPr>
            <w:tcW w:w="2719" w:type="dxa"/>
            <w:vMerge w:val="continue"/>
            <w:tcBorders>
              <w:tl2br w:val="nil"/>
              <w:tr2bl w:val="nil"/>
            </w:tcBorders>
            <w:noWrap w:val="0"/>
            <w:vAlign w:val="center"/>
          </w:tcPr>
          <w:p>
            <w:pPr>
              <w:jc w:val="center"/>
              <w:rPr>
                <w:rFonts w:hint="default" w:ascii="Times New Roman" w:hAnsi="Times New Roman" w:cs="Times New Roman"/>
                <w:spacing w:val="6"/>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5</w:t>
            </w:r>
          </w:p>
        </w:tc>
        <w:tc>
          <w:tcPr>
            <w:tcW w:w="1717" w:type="dxa"/>
            <w:tcBorders>
              <w:tl2br w:val="nil"/>
              <w:tr2bl w:val="nil"/>
            </w:tcBorders>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25t压力机</w:t>
            </w:r>
          </w:p>
        </w:tc>
        <w:tc>
          <w:tcPr>
            <w:tcW w:w="1859"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75～85</w:t>
            </w:r>
          </w:p>
        </w:tc>
        <w:tc>
          <w:tcPr>
            <w:tcW w:w="2719" w:type="dxa"/>
            <w:vMerge w:val="continue"/>
            <w:tcBorders>
              <w:tl2br w:val="nil"/>
              <w:tr2bl w:val="nil"/>
            </w:tcBorders>
            <w:noWrap w:val="0"/>
            <w:vAlign w:val="center"/>
          </w:tcPr>
          <w:p>
            <w:pPr>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6</w:t>
            </w:r>
          </w:p>
        </w:tc>
        <w:tc>
          <w:tcPr>
            <w:tcW w:w="1717" w:type="dxa"/>
            <w:tcBorders>
              <w:tl2br w:val="nil"/>
              <w:tr2bl w:val="nil"/>
            </w:tcBorders>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台钻</w:t>
            </w:r>
          </w:p>
        </w:tc>
        <w:tc>
          <w:tcPr>
            <w:tcW w:w="1859"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75～85</w:t>
            </w:r>
          </w:p>
        </w:tc>
        <w:tc>
          <w:tcPr>
            <w:tcW w:w="2719" w:type="dxa"/>
            <w:vMerge w:val="continue"/>
            <w:tcBorders>
              <w:tl2br w:val="nil"/>
              <w:tr2bl w:val="nil"/>
            </w:tcBorders>
            <w:noWrap w:val="0"/>
            <w:vAlign w:val="center"/>
          </w:tcPr>
          <w:p>
            <w:pPr>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7</w:t>
            </w:r>
          </w:p>
        </w:tc>
        <w:tc>
          <w:tcPr>
            <w:tcW w:w="1717" w:type="dxa"/>
            <w:tcBorders>
              <w:tl2br w:val="nil"/>
              <w:tr2bl w:val="nil"/>
            </w:tcBorders>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校平机</w:t>
            </w:r>
          </w:p>
        </w:tc>
        <w:tc>
          <w:tcPr>
            <w:tcW w:w="1859"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70～80</w:t>
            </w:r>
          </w:p>
        </w:tc>
        <w:tc>
          <w:tcPr>
            <w:tcW w:w="2719" w:type="dxa"/>
            <w:vMerge w:val="continue"/>
            <w:tcBorders>
              <w:tl2br w:val="nil"/>
              <w:tr2bl w:val="nil"/>
            </w:tcBorders>
            <w:noWrap w:val="0"/>
            <w:vAlign w:val="center"/>
          </w:tcPr>
          <w:p>
            <w:pPr>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8</w:t>
            </w:r>
          </w:p>
        </w:tc>
        <w:tc>
          <w:tcPr>
            <w:tcW w:w="1717" w:type="dxa"/>
            <w:tcBorders>
              <w:tl2br w:val="nil"/>
              <w:tr2bl w:val="nil"/>
            </w:tcBorders>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滚筒</w:t>
            </w:r>
          </w:p>
        </w:tc>
        <w:tc>
          <w:tcPr>
            <w:tcW w:w="1859" w:type="dxa"/>
            <w:tcBorders>
              <w:tl2br w:val="nil"/>
              <w:tr2bl w:val="nil"/>
            </w:tcBorders>
            <w:noWrap w:val="0"/>
            <w:vAlign w:val="center"/>
          </w:tcPr>
          <w:p>
            <w:pPr>
              <w:jc w:val="center"/>
              <w:rPr>
                <w:rFonts w:hint="default" w:ascii="Times New Roman" w:hAnsi="Times New Roman" w:cs="Times New Roman"/>
                <w:spacing w:val="6"/>
                <w:szCs w:val="21"/>
              </w:rPr>
            </w:pPr>
            <w:r>
              <w:rPr>
                <w:rFonts w:hint="default" w:ascii="Times New Roman" w:hAnsi="Times New Roman" w:cs="Times New Roman"/>
                <w:spacing w:val="6"/>
                <w:szCs w:val="21"/>
              </w:rPr>
              <w:t>65～75</w:t>
            </w:r>
          </w:p>
        </w:tc>
        <w:tc>
          <w:tcPr>
            <w:tcW w:w="2719" w:type="dxa"/>
            <w:vMerge w:val="continue"/>
            <w:tcBorders>
              <w:tl2br w:val="nil"/>
              <w:tr2bl w:val="nil"/>
            </w:tcBorders>
            <w:noWrap w:val="0"/>
            <w:vAlign w:val="center"/>
          </w:tcPr>
          <w:p>
            <w:pPr>
              <w:jc w:val="center"/>
              <w:rPr>
                <w:rFonts w:hint="default" w:ascii="Times New Roman" w:hAnsi="Times New Roman" w:cs="Times New Roman"/>
              </w:rPr>
            </w:pPr>
          </w:p>
        </w:tc>
      </w:tr>
    </w:tbl>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pacing w:val="6"/>
          <w:sz w:val="24"/>
          <w:szCs w:val="24"/>
          <w:highlight w:val="none"/>
        </w:rPr>
      </w:pPr>
      <w:r>
        <w:rPr>
          <w:rFonts w:hint="default" w:ascii="Times New Roman" w:hAnsi="Times New Roman" w:cs="Times New Roman"/>
          <w:b/>
          <w:bCs/>
          <w:color w:val="auto"/>
          <w:sz w:val="24"/>
          <w:szCs w:val="24"/>
          <w:highlight w:val="none"/>
          <w:lang w:val="en-US" w:eastAsia="zh-CN"/>
        </w:rPr>
        <w:t>4.1.4固废</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该项目运营期间固体废物主要为机加工工序产生的金属边角料、焊烟净化器收集尘以及</w:t>
      </w:r>
      <w:r>
        <w:rPr>
          <w:rFonts w:hint="default" w:ascii="Times New Roman" w:hAnsi="Times New Roman" w:cs="Times New Roman"/>
          <w:sz w:val="24"/>
          <w:lang w:val="zh-CN"/>
        </w:rPr>
        <w:t>办公生活产生的生活垃圾。</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1、金属边角料：</w:t>
      </w:r>
      <w:r>
        <w:rPr>
          <w:rFonts w:hint="default" w:ascii="Times New Roman" w:hAnsi="Times New Roman" w:cs="Times New Roman"/>
          <w:sz w:val="24"/>
          <w:szCs w:val="24"/>
          <w:lang w:val="zh-CN"/>
        </w:rPr>
        <w:t>项目在</w:t>
      </w:r>
      <w:r>
        <w:rPr>
          <w:rFonts w:hint="default" w:ascii="Times New Roman" w:hAnsi="Times New Roman" w:cs="Times New Roman"/>
          <w:sz w:val="24"/>
        </w:rPr>
        <w:t>机加工</w:t>
      </w:r>
      <w:r>
        <w:rPr>
          <w:rFonts w:hint="default" w:ascii="Times New Roman" w:hAnsi="Times New Roman" w:cs="Times New Roman"/>
          <w:sz w:val="24"/>
          <w:szCs w:val="24"/>
          <w:lang w:val="zh-CN"/>
        </w:rPr>
        <w:t>工序会产生少量的金属边角料，金属边角料的产生量为</w:t>
      </w:r>
      <w:r>
        <w:rPr>
          <w:rFonts w:hint="default" w:ascii="Times New Roman" w:hAnsi="Times New Roman" w:cs="Times New Roman"/>
          <w:sz w:val="24"/>
          <w:szCs w:val="24"/>
        </w:rPr>
        <w:t>1.2</w:t>
      </w:r>
      <w:r>
        <w:rPr>
          <w:rFonts w:hint="default" w:ascii="Times New Roman" w:hAnsi="Times New Roman" w:cs="Times New Roman"/>
          <w:sz w:val="24"/>
          <w:szCs w:val="24"/>
          <w:lang w:val="zh-CN"/>
        </w:rPr>
        <w:t>t/a，统一收集后外售废品收购站。</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rPr>
        <w:t>2</w:t>
      </w:r>
      <w:r>
        <w:rPr>
          <w:rFonts w:hint="default" w:ascii="Times New Roman" w:hAnsi="Times New Roman" w:cs="Times New Roman"/>
          <w:sz w:val="24"/>
          <w:lang w:val="zh-CN"/>
        </w:rPr>
        <w:t>、</w:t>
      </w:r>
      <w:r>
        <w:rPr>
          <w:rFonts w:hint="default" w:ascii="Times New Roman" w:hAnsi="Times New Roman" w:cs="Times New Roman"/>
          <w:sz w:val="24"/>
          <w:szCs w:val="24"/>
          <w:lang w:val="zh-CN"/>
        </w:rPr>
        <w:t>收集尘：项目焊烟净化器</w:t>
      </w:r>
      <w:r>
        <w:rPr>
          <w:rFonts w:hint="default" w:ascii="Times New Roman" w:hAnsi="Times New Roman" w:cs="Times New Roman"/>
          <w:sz w:val="24"/>
          <w:szCs w:val="24"/>
        </w:rPr>
        <w:t>的收集尘为打磨粉尘，收集量为0.0009t/a，</w:t>
      </w:r>
      <w:r>
        <w:rPr>
          <w:rFonts w:hint="default" w:ascii="Times New Roman" w:hAnsi="Times New Roman" w:cs="Times New Roman"/>
          <w:sz w:val="24"/>
          <w:szCs w:val="24"/>
          <w:lang w:val="zh-CN"/>
        </w:rPr>
        <w:t>由环卫部门清运处置。</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rPr>
        <w:t>3、生活垃圾：</w:t>
      </w:r>
      <w:r>
        <w:rPr>
          <w:rFonts w:hint="default" w:ascii="Times New Roman" w:hAnsi="Times New Roman" w:cs="Times New Roman"/>
          <w:sz w:val="24"/>
          <w:szCs w:val="24"/>
        </w:rPr>
        <w:t>项目生活垃圾产生量为3t/a，</w:t>
      </w:r>
      <w:r>
        <w:rPr>
          <w:rFonts w:hint="default" w:ascii="Times New Roman" w:hAnsi="Times New Roman" w:cs="Times New Roman"/>
          <w:sz w:val="24"/>
          <w:szCs w:val="24"/>
          <w:lang w:val="zh-CN"/>
        </w:rPr>
        <w:t>收集后由环卫部门清运处置</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rPr>
        <w:t>综上，项目所产生固体废物均得到妥善处理，对周围环境影响较小。</w:t>
      </w:r>
    </w:p>
    <w:p>
      <w:pPr>
        <w:spacing w:line="360" w:lineRule="auto"/>
        <w:outlineLvl w:val="1"/>
        <w:rPr>
          <w:rFonts w:hint="default" w:ascii="Times New Roman" w:hAnsi="Times New Roman" w:eastAsia="宋体" w:cs="Times New Roman"/>
          <w:b/>
          <w:sz w:val="28"/>
          <w:szCs w:val="28"/>
          <w:lang w:val="en-US" w:eastAsia="zh-CN"/>
        </w:rPr>
      </w:pPr>
      <w:bookmarkStart w:id="70" w:name="_Toc918"/>
      <w:r>
        <w:rPr>
          <w:rFonts w:hint="default" w:ascii="Times New Roman" w:hAnsi="Times New Roman" w:eastAsia="宋体" w:cs="Times New Roman"/>
          <w:b/>
          <w:sz w:val="28"/>
          <w:szCs w:val="28"/>
          <w:lang w:val="en-US" w:eastAsia="zh-CN"/>
        </w:rPr>
        <w:t>4.2其他环保设施</w:t>
      </w:r>
      <w:bookmarkEnd w:id="70"/>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71" w:name="_Toc21423"/>
      <w:bookmarkStart w:id="72" w:name="_Toc27354"/>
      <w:bookmarkStart w:id="73" w:name="_Toc15225"/>
      <w:bookmarkStart w:id="74" w:name="_Toc32354"/>
      <w:r>
        <w:rPr>
          <w:rFonts w:hint="default" w:ascii="Times New Roman" w:hAnsi="Times New Roman" w:cs="Times New Roman"/>
          <w:color w:val="auto"/>
          <w:sz w:val="24"/>
          <w:szCs w:val="24"/>
          <w:highlight w:val="none"/>
          <w:lang w:val="en-US" w:eastAsia="zh-CN"/>
        </w:rPr>
        <w:t>4.2.1</w:t>
      </w:r>
      <w:r>
        <w:rPr>
          <w:rFonts w:hint="default" w:ascii="Times New Roman" w:hAnsi="Times New Roman" w:eastAsia="宋体" w:cs="Times New Roman"/>
          <w:color w:val="auto"/>
          <w:sz w:val="24"/>
          <w:szCs w:val="24"/>
          <w:highlight w:val="none"/>
          <w:lang w:val="en-US" w:eastAsia="zh-CN"/>
        </w:rPr>
        <w:t>环境风险防范设施</w:t>
      </w:r>
    </w:p>
    <w:p>
      <w:pPr>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厂区配备消防设施；对车间地面、固废暂存场、危废间、污水处理站等采取了防渗措施；对环保设施定期进行检查和维护。</w:t>
      </w:r>
    </w:p>
    <w:bookmarkEnd w:id="71"/>
    <w:bookmarkEnd w:id="72"/>
    <w:bookmarkEnd w:id="73"/>
    <w:bookmarkEnd w:id="74"/>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color w:val="auto"/>
          <w:sz w:val="28"/>
          <w:szCs w:val="28"/>
          <w:highlight w:val="none"/>
          <w:lang w:eastAsia="zh-CN"/>
        </w:rPr>
      </w:pPr>
      <w:bookmarkStart w:id="75" w:name="_Toc10656"/>
      <w:bookmarkStart w:id="76" w:name="_Toc20399"/>
      <w:bookmarkStart w:id="77" w:name="_Toc22068"/>
      <w:bookmarkStart w:id="78" w:name="_Toc10737"/>
      <w:r>
        <w:rPr>
          <w:rFonts w:hint="default" w:ascii="Times New Roman" w:hAnsi="Times New Roman" w:eastAsia="宋体" w:cs="Times New Roman"/>
          <w:b/>
          <w:color w:val="auto"/>
          <w:sz w:val="28"/>
          <w:szCs w:val="28"/>
          <w:highlight w:val="none"/>
        </w:rPr>
        <w:t>4.</w:t>
      </w:r>
      <w:r>
        <w:rPr>
          <w:rFonts w:hint="default" w:ascii="Times New Roman" w:hAnsi="Times New Roman" w:eastAsia="宋体" w:cs="Times New Roman"/>
          <w:b/>
          <w:color w:val="auto"/>
          <w:sz w:val="28"/>
          <w:szCs w:val="28"/>
          <w:highlight w:val="none"/>
          <w:lang w:val="en-US" w:eastAsia="zh-CN"/>
        </w:rPr>
        <w:t>3</w:t>
      </w:r>
      <w:r>
        <w:rPr>
          <w:rFonts w:hint="default" w:ascii="Times New Roman" w:hAnsi="Times New Roman" w:eastAsia="宋体" w:cs="Times New Roman"/>
          <w:b/>
          <w:color w:val="auto"/>
          <w:sz w:val="28"/>
          <w:szCs w:val="28"/>
          <w:highlight w:val="none"/>
        </w:rPr>
        <w:t xml:space="preserve"> 环保设施</w:t>
      </w:r>
      <w:r>
        <w:rPr>
          <w:rFonts w:hint="default" w:ascii="Times New Roman" w:hAnsi="Times New Roman" w:eastAsia="宋体" w:cs="Times New Roman"/>
          <w:b/>
          <w:color w:val="auto"/>
          <w:sz w:val="28"/>
          <w:szCs w:val="28"/>
          <w:highlight w:val="none"/>
          <w:lang w:eastAsia="zh-CN"/>
        </w:rPr>
        <w:t>投资及“三同时”落实情况</w:t>
      </w:r>
      <w:bookmarkEnd w:id="75"/>
      <w:bookmarkEnd w:id="76"/>
      <w:bookmarkEnd w:id="77"/>
      <w:bookmarkEnd w:id="78"/>
    </w:p>
    <w:p>
      <w:pPr>
        <w:pStyle w:val="2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本项目</w:t>
      </w:r>
      <w:r>
        <w:rPr>
          <w:rFonts w:hint="default" w:ascii="Times New Roman" w:hAnsi="Times New Roman" w:cs="Times New Roman"/>
          <w:color w:val="auto"/>
          <w:sz w:val="24"/>
          <w:szCs w:val="24"/>
          <w:lang w:val="en-US" w:eastAsia="zh-CN"/>
        </w:rPr>
        <w:t>设计</w:t>
      </w:r>
      <w:r>
        <w:rPr>
          <w:rFonts w:hint="default" w:ascii="Times New Roman" w:hAnsi="Times New Roman" w:cs="Times New Roman"/>
          <w:color w:val="auto"/>
          <w:sz w:val="24"/>
          <w:szCs w:val="24"/>
          <w:lang w:val="en-US"/>
        </w:rPr>
        <w:t>总投资</w:t>
      </w:r>
      <w:r>
        <w:rPr>
          <w:rFonts w:hint="default" w:ascii="Times New Roman" w:hAnsi="Times New Roman" w:cs="Times New Roman"/>
          <w:color w:val="auto"/>
          <w:sz w:val="24"/>
          <w:lang w:val="en-US" w:eastAsia="zh-CN"/>
        </w:rPr>
        <w:t>50</w:t>
      </w:r>
      <w:r>
        <w:rPr>
          <w:rFonts w:hint="default" w:ascii="Times New Roman" w:hAnsi="Times New Roman" w:cs="Times New Roman"/>
          <w:color w:val="auto"/>
          <w:sz w:val="24"/>
          <w:szCs w:val="24"/>
          <w:lang w:val="en-US"/>
        </w:rPr>
        <w:t>万元，其中环保投资</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lang w:val="en-US"/>
        </w:rPr>
        <w:t>万元，环保投资占项目总投资的</w:t>
      </w:r>
      <w:r>
        <w:rPr>
          <w:rFonts w:hint="default" w:ascii="Times New Roman" w:hAnsi="Times New Roman" w:cs="Times New Roman"/>
          <w:color w:val="auto"/>
          <w:sz w:val="24"/>
          <w:szCs w:val="24"/>
          <w:lang w:val="en-US" w:eastAsia="zh-CN"/>
        </w:rPr>
        <w:t>4.8</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lang w:val="en-US" w:eastAsia="zh-CN"/>
        </w:rPr>
        <w:t>本次验收实际总投资50万元，其中环保投资2.4万元，</w:t>
      </w:r>
      <w:r>
        <w:rPr>
          <w:rFonts w:hint="default" w:ascii="Times New Roman" w:hAnsi="Times New Roman" w:cs="Times New Roman"/>
          <w:color w:val="auto"/>
          <w:sz w:val="24"/>
          <w:szCs w:val="24"/>
          <w:lang w:val="en-US"/>
        </w:rPr>
        <w:t>环保投资占项目总投资的</w:t>
      </w:r>
      <w:r>
        <w:rPr>
          <w:rFonts w:hint="default" w:ascii="Times New Roman" w:hAnsi="Times New Roman" w:cs="Times New Roman"/>
          <w:color w:val="auto"/>
          <w:sz w:val="24"/>
          <w:szCs w:val="24"/>
          <w:lang w:val="en-US" w:eastAsia="zh-CN"/>
        </w:rPr>
        <w:t>4.8</w:t>
      </w:r>
      <w:r>
        <w:rPr>
          <w:rFonts w:hint="default" w:ascii="Times New Roman" w:hAnsi="Times New Roman" w:cs="Times New Roman"/>
          <w:color w:val="auto"/>
          <w:sz w:val="24"/>
          <w:szCs w:val="24"/>
          <w:lang w:val="en-US"/>
        </w:rPr>
        <w:t>%。</w:t>
      </w:r>
    </w:p>
    <w:p>
      <w:pPr>
        <w:pStyle w:val="2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bidi="ar-SA"/>
        </w:rPr>
      </w:pPr>
      <w:r>
        <w:rPr>
          <w:rFonts w:hint="default" w:ascii="Times New Roman" w:hAnsi="Times New Roman" w:cs="Times New Roman"/>
          <w:color w:val="auto"/>
          <w:sz w:val="24"/>
          <w:szCs w:val="24"/>
          <w:highlight w:val="none"/>
          <w:lang w:val="en-US" w:eastAsia="zh-CN" w:bidi="ar-SA"/>
        </w:rPr>
        <w:t>验收监测期间，本项目环保设施均已建成。环保设</w:t>
      </w:r>
      <w:r>
        <w:rPr>
          <w:rFonts w:hint="default" w:ascii="Times New Roman" w:hAnsi="Times New Roman" w:eastAsia="宋体" w:cs="Times New Roman"/>
          <w:color w:val="auto"/>
          <w:sz w:val="24"/>
          <w:szCs w:val="24"/>
          <w:highlight w:val="none"/>
          <w:lang w:val="en-US" w:eastAsia="zh-CN" w:bidi="ar-SA"/>
        </w:rPr>
        <w:t>施“三同时”落实情</w:t>
      </w:r>
      <w:r>
        <w:rPr>
          <w:rFonts w:hint="default" w:ascii="Times New Roman" w:hAnsi="Times New Roman" w:cs="Times New Roman"/>
          <w:color w:val="auto"/>
          <w:sz w:val="24"/>
          <w:szCs w:val="24"/>
          <w:highlight w:val="none"/>
          <w:lang w:val="en-US" w:eastAsia="zh-CN" w:bidi="ar-SA"/>
        </w:rPr>
        <w:t>况见下表</w:t>
      </w:r>
      <w:r>
        <w:rPr>
          <w:rFonts w:hint="default" w:ascii="Times New Roman" w:hAnsi="Times New Roman" w:cs="Times New Roman"/>
          <w:color w:val="auto"/>
          <w:sz w:val="24"/>
          <w:highlight w:val="none"/>
          <w:lang w:val="en-US" w:eastAsia="zh-CN" w:bidi="ar-SA"/>
        </w:rPr>
        <w:t>。</w:t>
      </w:r>
    </w:p>
    <w:p>
      <w:pPr>
        <w:pStyle w:val="8"/>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表4-2  环保投资一览表</w:t>
      </w:r>
    </w:p>
    <w:tbl>
      <w:tblPr>
        <w:tblStyle w:val="17"/>
        <w:tblW w:w="477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536"/>
        <w:gridCol w:w="2121"/>
        <w:gridCol w:w="23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3536" w:type="dxa"/>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环 保 设 施</w:t>
            </w:r>
          </w:p>
        </w:tc>
        <w:tc>
          <w:tcPr>
            <w:tcW w:w="2121" w:type="dxa"/>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环保投资（万元）</w:t>
            </w:r>
          </w:p>
        </w:tc>
        <w:tc>
          <w:tcPr>
            <w:tcW w:w="2341" w:type="dxa"/>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3536" w:type="dxa"/>
            <w:noWrap w:val="0"/>
            <w:vAlign w:val="center"/>
          </w:tcPr>
          <w:p>
            <w:pPr>
              <w:jc w:val="center"/>
              <w:rPr>
                <w:rFonts w:hint="default" w:ascii="Times New Roman" w:hAnsi="Times New Roman" w:cs="Times New Roman"/>
                <w:szCs w:val="21"/>
              </w:rPr>
            </w:pPr>
            <w:r>
              <w:rPr>
                <w:rFonts w:hint="default" w:ascii="Times New Roman" w:hAnsi="Times New Roman" w:cs="Times New Roman"/>
              </w:rPr>
              <w:t>废气处理设施（1台</w:t>
            </w:r>
            <w:r>
              <w:rPr>
                <w:rFonts w:hint="default" w:ascii="Times New Roman" w:hAnsi="Times New Roman" w:cs="Times New Roman"/>
                <w:lang w:eastAsia="zh-CN"/>
              </w:rPr>
              <w:t>移动式</w:t>
            </w:r>
            <w:r>
              <w:rPr>
                <w:rFonts w:hint="default" w:ascii="Times New Roman" w:hAnsi="Times New Roman" w:cs="Times New Roman"/>
              </w:rPr>
              <w:t>焊烟净化器）</w:t>
            </w:r>
          </w:p>
        </w:tc>
        <w:tc>
          <w:tcPr>
            <w:tcW w:w="21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234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3536" w:type="dxa"/>
            <w:noWrap w:val="0"/>
            <w:vAlign w:val="center"/>
          </w:tcPr>
          <w:p>
            <w:pPr>
              <w:jc w:val="center"/>
              <w:rPr>
                <w:rFonts w:hint="default" w:ascii="Times New Roman" w:hAnsi="Times New Roman" w:cs="Times New Roman"/>
                <w:szCs w:val="21"/>
              </w:rPr>
            </w:pPr>
            <w:r>
              <w:rPr>
                <w:rFonts w:hint="default" w:ascii="Times New Roman" w:hAnsi="Times New Roman" w:cs="Times New Roman"/>
              </w:rPr>
              <w:t>隔声降噪设施</w:t>
            </w:r>
          </w:p>
        </w:tc>
        <w:tc>
          <w:tcPr>
            <w:tcW w:w="21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c>
          <w:tcPr>
            <w:tcW w:w="234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3536" w:type="dxa"/>
            <w:noWrap w:val="0"/>
            <w:vAlign w:val="center"/>
          </w:tcPr>
          <w:p>
            <w:pPr>
              <w:jc w:val="center"/>
              <w:rPr>
                <w:rFonts w:hint="default" w:ascii="Times New Roman" w:hAnsi="Times New Roman" w:cs="Times New Roman"/>
                <w:szCs w:val="21"/>
              </w:rPr>
            </w:pPr>
            <w:r>
              <w:rPr>
                <w:rFonts w:hint="default" w:ascii="Times New Roman" w:hAnsi="Times New Roman" w:cs="Times New Roman"/>
              </w:rPr>
              <w:t>固废收集、暂存</w:t>
            </w:r>
          </w:p>
        </w:tc>
        <w:tc>
          <w:tcPr>
            <w:tcW w:w="21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0.6</w:t>
            </w:r>
          </w:p>
        </w:tc>
        <w:tc>
          <w:tcPr>
            <w:tcW w:w="2341" w:type="dxa"/>
            <w:noWrap w:val="0"/>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采取防渗措施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3536" w:type="dxa"/>
            <w:noWrap w:val="0"/>
            <w:vAlign w:val="center"/>
          </w:tcPr>
          <w:p>
            <w:pPr>
              <w:jc w:val="center"/>
              <w:rPr>
                <w:rFonts w:hint="default" w:ascii="Times New Roman" w:hAnsi="Times New Roman" w:cs="Times New Roman"/>
              </w:rPr>
            </w:pPr>
            <w:r>
              <w:rPr>
                <w:rFonts w:hint="default" w:ascii="Times New Roman" w:hAnsi="Times New Roman" w:cs="Times New Roman"/>
              </w:rPr>
              <w:t>化粪池</w:t>
            </w:r>
          </w:p>
        </w:tc>
        <w:tc>
          <w:tcPr>
            <w:tcW w:w="21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p>
        </w:tc>
        <w:tc>
          <w:tcPr>
            <w:tcW w:w="2341" w:type="dxa"/>
            <w:noWrap w:val="0"/>
            <w:vAlign w:val="center"/>
          </w:tcPr>
          <w:p>
            <w:pPr>
              <w:jc w:val="center"/>
              <w:rPr>
                <w:rFonts w:hint="default" w:ascii="Times New Roman" w:hAnsi="Times New Roman" w:cs="Times New Roman"/>
              </w:rPr>
            </w:pPr>
            <w:r>
              <w:rPr>
                <w:rFonts w:hint="default" w:ascii="Times New Roman" w:hAnsi="Times New Roman" w:cs="Times New Roman"/>
                <w:color w:val="000000"/>
                <w:szCs w:val="21"/>
              </w:rPr>
              <w:t>利用宏业汽配有限公司现有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0" w:type="dxa"/>
            <w:gridSpan w:val="2"/>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合计</w:t>
            </w:r>
          </w:p>
        </w:tc>
        <w:tc>
          <w:tcPr>
            <w:tcW w:w="212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2.4</w:t>
            </w:r>
          </w:p>
        </w:tc>
        <w:tc>
          <w:tcPr>
            <w:tcW w:w="2341"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bl>
    <w:p>
      <w:pPr>
        <w:pStyle w:val="21"/>
        <w:keepNext w:val="0"/>
        <w:keepLines w:val="0"/>
        <w:pageBreakBefore w:val="0"/>
        <w:widowControl w:val="0"/>
        <w:kinsoku/>
        <w:wordWrap/>
        <w:overflowPunct/>
        <w:topLinePunct w:val="0"/>
        <w:autoSpaceDE/>
        <w:autoSpaceDN/>
        <w:bidi w:val="0"/>
        <w:adjustRightInd/>
        <w:snapToGrid/>
        <w:spacing w:before="2" w:line="360" w:lineRule="auto"/>
        <w:ind w:firstLine="480" w:firstLineChars="200"/>
        <w:textAlignment w:val="auto"/>
        <w:rPr>
          <w:rFonts w:hint="default" w:ascii="Times New Roman" w:hAnsi="Times New Roman" w:eastAsia="宋体" w:cs="Times New Roman"/>
          <w:sz w:val="24"/>
          <w:lang w:val="en-US" w:eastAsia="zh-CN" w:bidi="ar-SA"/>
        </w:rPr>
      </w:pPr>
      <w:r>
        <w:rPr>
          <w:rFonts w:hint="default" w:ascii="Times New Roman" w:hAnsi="Times New Roman" w:eastAsia="宋体" w:cs="Times New Roman"/>
          <w:sz w:val="24"/>
          <w:lang w:val="en-US" w:eastAsia="zh-CN" w:bidi="ar-SA"/>
        </w:rPr>
        <w:t>验收监测期间，本项目环保设施均已建成。环保设施</w:t>
      </w:r>
      <w:r>
        <w:rPr>
          <w:rFonts w:hint="eastAsia" w:ascii="宋体" w:hAnsi="宋体" w:eastAsia="宋体" w:cs="宋体"/>
          <w:sz w:val="24"/>
          <w:highlight w:val="none"/>
          <w:lang w:val="en-US" w:eastAsia="zh-CN" w:bidi="ar-SA"/>
        </w:rPr>
        <w:t>“</w:t>
      </w:r>
      <w:r>
        <w:rPr>
          <w:rFonts w:hint="default" w:ascii="Times New Roman" w:hAnsi="Times New Roman" w:eastAsia="宋体" w:cs="Times New Roman"/>
          <w:sz w:val="24"/>
          <w:lang w:val="en-US" w:eastAsia="zh-CN" w:bidi="ar-SA"/>
        </w:rPr>
        <w:t>三同时</w:t>
      </w:r>
      <w:r>
        <w:rPr>
          <w:rFonts w:hint="eastAsia" w:asciiTheme="minorEastAsia" w:hAnsiTheme="minorEastAsia" w:eastAsiaTheme="minorEastAsia" w:cstheme="minorEastAsia"/>
          <w:sz w:val="24"/>
          <w:highlight w:val="none"/>
          <w:lang w:val="en-US" w:eastAsia="zh-CN" w:bidi="ar-SA"/>
        </w:rPr>
        <w:t>”</w:t>
      </w:r>
      <w:r>
        <w:rPr>
          <w:rFonts w:hint="default" w:ascii="Times New Roman" w:hAnsi="Times New Roman" w:eastAsia="宋体" w:cs="Times New Roman"/>
          <w:sz w:val="24"/>
          <w:lang w:val="en-US" w:eastAsia="zh-CN" w:bidi="ar-SA"/>
        </w:rPr>
        <w:t>落实情况见下表。</w:t>
      </w:r>
    </w:p>
    <w:p>
      <w:pPr>
        <w:pStyle w:val="8"/>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lang w:val="en-US" w:eastAsia="zh-CN" w:bidi="ar-SA"/>
        </w:rPr>
      </w:pPr>
      <w:r>
        <w:rPr>
          <w:rFonts w:hint="default" w:ascii="Times New Roman" w:hAnsi="Times New Roman" w:eastAsia="宋体" w:cs="Times New Roman"/>
          <w:b/>
          <w:bCs/>
          <w:color w:val="auto"/>
          <w:sz w:val="24"/>
          <w:szCs w:val="24"/>
          <w:lang w:val="en-US" w:eastAsia="zh-CN"/>
        </w:rPr>
        <w:t>表4-</w:t>
      </w:r>
      <w:r>
        <w:rPr>
          <w:rFonts w:hint="default"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项目环保设施“三同时”验收内容一览表</w:t>
      </w:r>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96"/>
        <w:gridCol w:w="1134"/>
        <w:gridCol w:w="3917"/>
        <w:gridCol w:w="22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1296"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1134"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项目</w:t>
            </w:r>
          </w:p>
        </w:tc>
        <w:tc>
          <w:tcPr>
            <w:tcW w:w="3917"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环评及批复要求环保措施</w:t>
            </w:r>
          </w:p>
        </w:tc>
        <w:tc>
          <w:tcPr>
            <w:tcW w:w="2295"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实际建设情况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7" w:hRule="atLeast"/>
          <w:jc w:val="center"/>
        </w:trPr>
        <w:tc>
          <w:tcPr>
            <w:tcW w:w="1296"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1134"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废气治理</w:t>
            </w:r>
          </w:p>
        </w:tc>
        <w:tc>
          <w:tcPr>
            <w:tcW w:w="3917" w:type="dxa"/>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rPr>
              <w:t>项目打磨粉尘采用1台焊烟净化器净化处理后无组织排放。</w:t>
            </w:r>
          </w:p>
        </w:tc>
        <w:tc>
          <w:tcPr>
            <w:tcW w:w="2295" w:type="dxa"/>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40" w:hRule="atLeast"/>
          <w:jc w:val="center"/>
        </w:trPr>
        <w:tc>
          <w:tcPr>
            <w:tcW w:w="1296"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w:t>
            </w:r>
          </w:p>
        </w:tc>
        <w:tc>
          <w:tcPr>
            <w:tcW w:w="1134"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废水治理</w:t>
            </w:r>
          </w:p>
        </w:tc>
        <w:tc>
          <w:tcPr>
            <w:tcW w:w="3917" w:type="dxa"/>
            <w:tcBorders>
              <w:tl2br w:val="nil"/>
              <w:tr2bl w:val="nil"/>
            </w:tcBorders>
            <w:noWrap w:val="0"/>
            <w:vAlign w:val="center"/>
          </w:tcPr>
          <w:p>
            <w:pPr>
              <w:spacing w:beforeLines="0" w:afterLines="0" w:line="4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rPr>
              <w:t>项目废水为生活污水，经厂区化粪池处理后排入市政污水管网，由宁津县嘉诚水质净化有限公司污水处理厂进行深度处理。</w:t>
            </w:r>
          </w:p>
        </w:tc>
        <w:tc>
          <w:tcPr>
            <w:tcW w:w="2295" w:type="dxa"/>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296"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p>
        </w:tc>
        <w:tc>
          <w:tcPr>
            <w:tcW w:w="1134"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噪声治理</w:t>
            </w:r>
          </w:p>
        </w:tc>
        <w:tc>
          <w:tcPr>
            <w:tcW w:w="3917"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000000"/>
                <w:szCs w:val="21"/>
              </w:rPr>
              <w:t>采取</w:t>
            </w:r>
            <w:r>
              <w:rPr>
                <w:rFonts w:hint="default" w:ascii="Times New Roman" w:hAnsi="Times New Roman" w:cs="Times New Roman"/>
                <w:szCs w:val="21"/>
              </w:rPr>
              <w:t>选用低噪声设备、设备厂区合理布局、设备安装基础减振、加强设备维护、距离衰减等措施削减噪声。</w:t>
            </w:r>
          </w:p>
        </w:tc>
        <w:tc>
          <w:tcPr>
            <w:tcW w:w="2295"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96"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w:t>
            </w:r>
          </w:p>
        </w:tc>
        <w:tc>
          <w:tcPr>
            <w:tcW w:w="1134"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固废治理</w:t>
            </w:r>
          </w:p>
        </w:tc>
        <w:tc>
          <w:tcPr>
            <w:tcW w:w="3917"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rPr>
              <w:t>机加工工序产生的金属边角料收集后外售废品收购站；焊烟净化器收集尘和生活垃圾收集后由环卫部门清运处置。</w:t>
            </w:r>
          </w:p>
        </w:tc>
        <w:tc>
          <w:tcPr>
            <w:tcW w:w="2295"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与环评一致</w:t>
            </w:r>
          </w:p>
        </w:tc>
      </w:tr>
    </w:tbl>
    <w:p>
      <w:pPr>
        <w:rPr>
          <w:rFonts w:hint="default" w:ascii="Times New Roman" w:hAnsi="Times New Roman" w:cs="Times New Roman"/>
          <w:lang w:val="en-US"/>
        </w:rPr>
      </w:pPr>
    </w:p>
    <w:p>
      <w:pPr>
        <w:spacing w:line="360" w:lineRule="auto"/>
        <w:ind w:firstLine="1506" w:firstLineChars="500"/>
        <w:jc w:val="both"/>
        <w:outlineLvl w:val="0"/>
        <w:rPr>
          <w:rFonts w:hint="default" w:ascii="Times New Roman" w:hAnsi="Times New Roman" w:eastAsia="宋体" w:cs="Times New Roman"/>
          <w:b/>
          <w:sz w:val="30"/>
          <w:szCs w:val="30"/>
          <w:lang w:eastAsia="zh-CN"/>
        </w:rPr>
      </w:pPr>
      <w:bookmarkStart w:id="79" w:name="_Toc16606"/>
      <w:bookmarkStart w:id="80" w:name="_Toc22813"/>
      <w:bookmarkStart w:id="81" w:name="_Toc22952"/>
    </w:p>
    <w:p>
      <w:pPr>
        <w:spacing w:line="360" w:lineRule="auto"/>
        <w:ind w:firstLine="1506" w:firstLineChars="500"/>
        <w:jc w:val="both"/>
        <w:outlineLvl w:val="0"/>
        <w:rPr>
          <w:rFonts w:hint="default" w:ascii="Times New Roman" w:hAnsi="Times New Roman" w:eastAsia="宋体" w:cs="Times New Roman"/>
          <w:b/>
          <w:sz w:val="30"/>
          <w:szCs w:val="30"/>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sz w:val="30"/>
          <w:szCs w:val="30"/>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sz w:val="30"/>
          <w:szCs w:val="30"/>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sz w:val="30"/>
          <w:szCs w:val="30"/>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sz w:val="30"/>
          <w:szCs w:val="30"/>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sz w:val="30"/>
          <w:szCs w:val="30"/>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五</w:t>
      </w:r>
      <w:r>
        <w:rPr>
          <w:rFonts w:hint="default" w:ascii="Times New Roman" w:hAnsi="Times New Roman" w:eastAsia="宋体" w:cs="Times New Roman"/>
          <w:b/>
          <w:sz w:val="30"/>
          <w:szCs w:val="30"/>
        </w:rPr>
        <w:t>、</w:t>
      </w:r>
      <w:r>
        <w:rPr>
          <w:rFonts w:hint="default" w:ascii="Times New Roman" w:hAnsi="Times New Roman" w:eastAsia="宋体" w:cs="Times New Roman"/>
          <w:b/>
          <w:sz w:val="30"/>
          <w:szCs w:val="30"/>
          <w:lang w:eastAsia="zh-CN"/>
        </w:rPr>
        <w:t>环评结论及建议及审批部门审批决定</w:t>
      </w:r>
      <w:bookmarkEnd w:id="79"/>
      <w:bookmarkEnd w:id="80"/>
      <w:bookmarkEnd w:id="81"/>
    </w:p>
    <w:p>
      <w:pPr>
        <w:spacing w:line="360" w:lineRule="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5.1 环评结论及建议</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sz w:val="24"/>
          <w:lang w:eastAsia="zh-CN"/>
        </w:rPr>
      </w:pPr>
      <w:bookmarkStart w:id="82" w:name="_Toc13753"/>
      <w:bookmarkStart w:id="83" w:name="_Toc14993"/>
      <w:bookmarkStart w:id="84" w:name="_Toc21376"/>
      <w:bookmarkStart w:id="85" w:name="_Toc6525"/>
      <w:r>
        <w:rPr>
          <w:rFonts w:hint="default" w:ascii="Times New Roman" w:hAnsi="Times New Roman" w:eastAsia="宋体" w:cs="Times New Roman"/>
          <w:b/>
          <w:sz w:val="24"/>
          <w:lang w:val="en-US" w:eastAsia="zh-CN"/>
        </w:rPr>
        <w:t xml:space="preserve">5.1.1 </w:t>
      </w:r>
      <w:r>
        <w:rPr>
          <w:rFonts w:hint="default" w:ascii="Times New Roman" w:hAnsi="Times New Roman" w:eastAsia="宋体" w:cs="Times New Roman"/>
          <w:b/>
          <w:sz w:val="24"/>
          <w:lang w:eastAsia="zh-CN"/>
        </w:rPr>
        <w:t>环评结论</w:t>
      </w:r>
      <w:bookmarkEnd w:id="82"/>
      <w:bookmarkEnd w:id="83"/>
      <w:bookmarkEnd w:id="84"/>
      <w:bookmarkEnd w:id="85"/>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（一）项目基本情况</w:t>
      </w:r>
    </w:p>
    <w:p>
      <w:pPr>
        <w:tabs>
          <w:tab w:val="left" w:pos="6645"/>
        </w:tabs>
        <w:spacing w:line="360" w:lineRule="auto"/>
        <w:ind w:firstLine="480" w:firstLineChars="200"/>
        <w:rPr>
          <w:rFonts w:hint="default" w:ascii="Times New Roman" w:hAnsi="Times New Roman" w:cs="Times New Roman"/>
          <w:sz w:val="24"/>
          <w:szCs w:val="24"/>
        </w:rPr>
      </w:pPr>
      <w:r>
        <w:rPr>
          <w:rFonts w:hint="eastAsia" w:ascii="宋体" w:hAnsi="宋体" w:cs="宋体"/>
          <w:bCs/>
          <w:sz w:val="24"/>
          <w:szCs w:val="24"/>
        </w:rPr>
        <w:t>“</w:t>
      </w:r>
      <w:r>
        <w:rPr>
          <w:rFonts w:hint="default" w:ascii="Times New Roman" w:hAnsi="Times New Roman" w:cs="Times New Roman"/>
          <w:sz w:val="24"/>
          <w:szCs w:val="24"/>
        </w:rPr>
        <w:t>年产3600万件五金制品</w:t>
      </w:r>
      <w:r>
        <w:rPr>
          <w:rFonts w:hint="default" w:ascii="Times New Roman" w:hAnsi="Times New Roman" w:cs="Times New Roman"/>
          <w:bCs/>
          <w:sz w:val="24"/>
          <w:szCs w:val="24"/>
        </w:rPr>
        <w:t>项目</w:t>
      </w:r>
      <w:r>
        <w:rPr>
          <w:rFonts w:hint="eastAsia" w:ascii="宋体" w:hAnsi="宋体" w:cs="宋体"/>
          <w:bCs/>
          <w:sz w:val="24"/>
          <w:szCs w:val="24"/>
        </w:rPr>
        <w:t>”</w:t>
      </w:r>
      <w:r>
        <w:rPr>
          <w:rFonts w:hint="default" w:ascii="Times New Roman" w:hAnsi="Times New Roman" w:cs="Times New Roman"/>
          <w:sz w:val="24"/>
          <w:szCs w:val="24"/>
        </w:rPr>
        <w:t>由宁津县佳翔五金制品</w:t>
      </w:r>
      <w:r>
        <w:rPr>
          <w:rFonts w:hint="default" w:ascii="Times New Roman" w:hAnsi="Times New Roman" w:cs="Times New Roman"/>
          <w:bCs/>
          <w:sz w:val="24"/>
          <w:szCs w:val="24"/>
        </w:rPr>
        <w:t>有限公司</w:t>
      </w:r>
      <w:r>
        <w:rPr>
          <w:rFonts w:hint="default" w:ascii="Times New Roman" w:hAnsi="Times New Roman" w:cs="Times New Roman"/>
          <w:sz w:val="24"/>
          <w:szCs w:val="24"/>
        </w:rPr>
        <w:t>投资建设，该项目位于宁津县开发区福宁大街东首北侧，山东省宁津县宏业汽配有限公司院内，项目占地面积2200m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。项目生产车间的北侧和东侧均为宏业汽配有限公司生产车间；西侧为山东斯沃瑞运动器材有限公司生产车间；</w:t>
      </w:r>
      <w:r>
        <w:rPr>
          <w:rFonts w:hint="default" w:ascii="Times New Roman" w:hAnsi="Times New Roman" w:cs="Times New Roman"/>
          <w:sz w:val="24"/>
        </w:rPr>
        <w:t>南侧为</w:t>
      </w:r>
      <w:r>
        <w:rPr>
          <w:rFonts w:hint="default" w:ascii="Times New Roman" w:hAnsi="Times New Roman" w:cs="Times New Roman"/>
          <w:sz w:val="24"/>
          <w:szCs w:val="24"/>
        </w:rPr>
        <w:t>福宁大街，街南为空地。项目总投资50万元，其中环保投资2.4万元，占总投资的4.8%，项目设计年产3600万件五金制品。</w:t>
      </w:r>
    </w:p>
    <w:p>
      <w:pPr>
        <w:tabs>
          <w:tab w:val="left" w:pos="6645"/>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（二）项目合理性分析</w:t>
      </w:r>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1、项目不属于国家发展和改革委员会2013年第21号令发布的《产业结构调整指导目录》（2011年本）（修正）中鼓励类、限制类和淘汰类之列，属于允许类项目，因此该项目的建设符合国家产业政策。</w:t>
      </w:r>
    </w:p>
    <w:p>
      <w:pPr>
        <w:tabs>
          <w:tab w:val="left" w:pos="6645"/>
        </w:tabs>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color w:val="000000"/>
          <w:sz w:val="24"/>
        </w:rPr>
        <w:t>项目</w:t>
      </w:r>
      <w:r>
        <w:rPr>
          <w:rFonts w:hint="default" w:ascii="Times New Roman" w:hAnsi="Times New Roman" w:cs="Times New Roman"/>
          <w:sz w:val="24"/>
          <w:szCs w:val="24"/>
        </w:rPr>
        <w:t>不在《德州市人民政府&lt;关于发布德州市建设项目环评审批负面清单&gt;的通知》（德政字[2017]34号）所列建设项目负面清单内，可按程序办理环评审批。</w:t>
      </w:r>
    </w:p>
    <w:p>
      <w:pPr>
        <w:tabs>
          <w:tab w:val="left" w:pos="6645"/>
        </w:tabs>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2、项目位于宁津县开发区福宁大街东首北侧，用地为工业用地，符合宁津县城市土地利用总体规划的要求。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rPr>
        <w:t>项目建设符合《关于以改善环境质量为核心加强环境影响评价管理的通知》中“三线一单”的要求。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（三）营运期环境影响分析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1、大气环境影响分析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000000"/>
          <w:sz w:val="24"/>
          <w:szCs w:val="24"/>
        </w:rPr>
        <w:t>该项目打磨</w:t>
      </w:r>
      <w:r>
        <w:rPr>
          <w:rFonts w:hint="default" w:ascii="Times New Roman" w:hAnsi="Times New Roman" w:cs="Times New Roman"/>
          <w:sz w:val="24"/>
          <w:szCs w:val="24"/>
        </w:rPr>
        <w:t>工序产生的粉尘</w:t>
      </w:r>
      <w:r>
        <w:rPr>
          <w:rFonts w:hint="default" w:ascii="Times New Roman" w:hAnsi="Times New Roman" w:cs="Times New Roman"/>
          <w:kern w:val="0"/>
          <w:sz w:val="24"/>
          <w:szCs w:val="24"/>
        </w:rPr>
        <w:t>采用集尘罩在打磨点近距离收集后，</w:t>
      </w:r>
      <w:r>
        <w:rPr>
          <w:rFonts w:hint="default" w:ascii="Times New Roman" w:hAnsi="Times New Roman" w:cs="Times New Roman"/>
          <w:sz w:val="24"/>
          <w:szCs w:val="24"/>
        </w:rPr>
        <w:t>经1台</w:t>
      </w:r>
      <w:r>
        <w:rPr>
          <w:rFonts w:hint="default" w:ascii="Times New Roman" w:hAnsi="Times New Roman" w:cs="Times New Roman"/>
          <w:sz w:val="24"/>
          <w:szCs w:val="24"/>
          <w:lang w:bidi="ar"/>
        </w:rPr>
        <w:t>焊烟净化器净化处理后于生产车间内无组织排放</w:t>
      </w:r>
      <w:r>
        <w:rPr>
          <w:rFonts w:hint="default" w:ascii="Times New Roman" w:hAnsi="Times New Roman" w:cs="Times New Roman"/>
          <w:color w:val="000000"/>
          <w:sz w:val="24"/>
          <w:szCs w:val="24"/>
        </w:rPr>
        <w:t>。</w:t>
      </w:r>
      <w:r>
        <w:rPr>
          <w:rFonts w:hint="default" w:ascii="Times New Roman" w:hAnsi="Times New Roman" w:cs="Times New Roman"/>
          <w:sz w:val="24"/>
          <w:szCs w:val="24"/>
        </w:rPr>
        <w:t>根据《环境影响评价技术导则大气环境》（HJ2.2-2018）中推荐模式，采用大气环境影响评价系统，对无组织排放的粉尘最大浓度进行估算。经估算，粉尘的最大浓度为0.00279mg/m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，达到《大气污染物综合排放标准》（GB16297-1996）表2无组织排放监控浓度限值标准（周界外浓度最高点：1.0mg/m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）要求，</w:t>
      </w:r>
      <w:r>
        <w:rPr>
          <w:rFonts w:hint="default" w:ascii="Times New Roman" w:hAnsi="Times New Roman" w:cs="Times New Roman"/>
          <w:spacing w:val="6"/>
          <w:sz w:val="24"/>
          <w:szCs w:val="24"/>
        </w:rPr>
        <w:t>对</w:t>
      </w:r>
      <w:r>
        <w:rPr>
          <w:rFonts w:hint="default" w:ascii="Times New Roman" w:hAnsi="Times New Roman" w:cs="Times New Roman"/>
          <w:bCs/>
          <w:sz w:val="24"/>
          <w:szCs w:val="24"/>
        </w:rPr>
        <w:t>周围</w:t>
      </w:r>
      <w:r>
        <w:rPr>
          <w:rFonts w:hint="default" w:ascii="Times New Roman" w:hAnsi="Times New Roman" w:cs="Times New Roman"/>
          <w:spacing w:val="6"/>
          <w:sz w:val="24"/>
          <w:szCs w:val="24"/>
        </w:rPr>
        <w:t>环境影响较小</w:t>
      </w:r>
      <w:r>
        <w:rPr>
          <w:rFonts w:hint="default" w:ascii="Times New Roman" w:hAnsi="Times New Roman" w:cs="Times New Roman"/>
          <w:sz w:val="24"/>
          <w:szCs w:val="24"/>
        </w:rPr>
        <w:t>。</w:t>
      </w:r>
    </w:p>
    <w:p>
      <w:pPr>
        <w:wordWrap w:val="0"/>
        <w:spacing w:line="356"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大气环境》（HJ2.2-2018），项目厂界颗粒物浓度满足大气污染物厂界浓度限值，且厂界外大气污染物短期贡献浓度满足环境质量浓度限值，无需设置大气环境防护距离。因此，本项目无组织排放颗粒物无需设置大气环境防护距离。</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sz w:val="24"/>
          <w:szCs w:val="24"/>
        </w:rPr>
        <w:t>该</w:t>
      </w:r>
      <w:r>
        <w:rPr>
          <w:rFonts w:hint="default" w:ascii="Times New Roman" w:hAnsi="Times New Roman" w:cs="Times New Roman"/>
          <w:sz w:val="24"/>
        </w:rPr>
        <w:t>项目设置50m的卫生防护距离，距离项目最近的敏感保护目标为西南侧110m的宁津县育华德学校，满足卫生防护距离要求。</w:t>
      </w:r>
      <w:r>
        <w:rPr>
          <w:rFonts w:hint="default" w:ascii="Times New Roman" w:hAnsi="Times New Roman" w:cs="Times New Roman"/>
          <w:color w:val="000000"/>
          <w:sz w:val="24"/>
          <w:szCs w:val="24"/>
          <w:lang w:bidi="ar"/>
        </w:rPr>
        <w:t>同时，加强项目卫生防护距离内的用地规划控制，距离本项目卫生防护距离范围内禁止新建任何性质的居住区、学校、医院、疗养院等敏感目标</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2、地表水环境影响分析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该项目废水为生活污水，生活污水产生量为192m</w:t>
      </w:r>
      <w:r>
        <w:rPr>
          <w:rFonts w:hint="default" w:ascii="Times New Roman" w:hAnsi="Times New Roman" w:cs="Times New Roman"/>
          <w:sz w:val="24"/>
          <w:vertAlign w:val="superscript"/>
        </w:rPr>
        <w:t>3</w:t>
      </w:r>
      <w:r>
        <w:rPr>
          <w:rFonts w:hint="default" w:ascii="Times New Roman" w:hAnsi="Times New Roman" w:cs="Times New Roman"/>
          <w:sz w:val="24"/>
        </w:rPr>
        <w:t>/a，主要污染因子的浓度为COD</w:t>
      </w:r>
      <w:r>
        <w:rPr>
          <w:rFonts w:hint="default" w:ascii="Times New Roman" w:hAnsi="Times New Roman" w:cs="Times New Roman"/>
          <w:sz w:val="24"/>
          <w:vertAlign w:val="subscript"/>
        </w:rPr>
        <w:t>Cr</w:t>
      </w:r>
      <w:r>
        <w:rPr>
          <w:rFonts w:hint="default" w:ascii="Times New Roman" w:hAnsi="Times New Roman" w:cs="Times New Roman"/>
          <w:sz w:val="24"/>
        </w:rPr>
        <w:t>：400mg/L（产生量为0.077t/a）、NH</w:t>
      </w:r>
      <w:r>
        <w:rPr>
          <w:rFonts w:hint="default" w:ascii="Times New Roman" w:hAnsi="Times New Roman" w:cs="Times New Roman"/>
          <w:sz w:val="24"/>
          <w:vertAlign w:val="subscript"/>
        </w:rPr>
        <w:t>3</w:t>
      </w:r>
      <w:r>
        <w:rPr>
          <w:rFonts w:hint="default" w:ascii="Times New Roman" w:hAnsi="Times New Roman" w:cs="Times New Roman"/>
          <w:sz w:val="24"/>
        </w:rPr>
        <w:t>-N：40mg/L（产生量为0.0077t/a）。</w:t>
      </w:r>
      <w:r>
        <w:rPr>
          <w:rFonts w:hint="default" w:ascii="Times New Roman" w:hAnsi="Times New Roman" w:cs="Times New Roman"/>
          <w:sz w:val="24"/>
          <w:szCs w:val="24"/>
        </w:rPr>
        <w:t>经厂区化粪池处理后，污染因子浓度降至COD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：350mg/L（排放量为0.0672t/a）、NH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-N：30mg/L（排放量为0.0058t/a），达到《污水排入城镇下水道水质标准》（GB/T31962-2015）中A等级标准</w:t>
      </w:r>
      <w:r>
        <w:rPr>
          <w:rFonts w:hint="default" w:ascii="Times New Roman" w:hAnsi="Times New Roman" w:cs="Times New Roman"/>
          <w:kern w:val="0"/>
          <w:sz w:val="24"/>
          <w:szCs w:val="24"/>
        </w:rPr>
        <w:t>（</w:t>
      </w:r>
      <w:r>
        <w:rPr>
          <w:rFonts w:hint="default" w:ascii="Times New Roman" w:hAnsi="Times New Roman" w:cs="Times New Roman"/>
          <w:sz w:val="24"/>
          <w:szCs w:val="24"/>
        </w:rPr>
        <w:t>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：500mg/L、NH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-N：45mg/L）要求，通过污水管网排入</w:t>
      </w:r>
      <w:r>
        <w:rPr>
          <w:rFonts w:hint="default" w:ascii="Times New Roman" w:hAnsi="Times New Roman" w:cs="Times New Roman"/>
          <w:sz w:val="24"/>
        </w:rPr>
        <w:t>宁津县嘉诚水质净化有限公司污水处理厂深度处理</w:t>
      </w:r>
      <w:r>
        <w:rPr>
          <w:rFonts w:hint="default" w:ascii="Times New Roman" w:hAnsi="Times New Roman" w:cs="Times New Roman"/>
          <w:bCs/>
          <w:sz w:val="24"/>
        </w:rPr>
        <w:t>，</w:t>
      </w:r>
      <w:r>
        <w:rPr>
          <w:rFonts w:hint="default" w:ascii="Times New Roman" w:hAnsi="Times New Roman" w:cs="Times New Roman"/>
          <w:sz w:val="24"/>
        </w:rPr>
        <w:t>对周围地表水环境影响较小。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项目采用雨污分流制，雨水经地表汇集后通过雨水管道排入厂区附近沟渠。</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3、地下水环境影响分析</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color w:val="000000"/>
          <w:sz w:val="24"/>
        </w:rPr>
        <w:t>该项目对地下水产生影响的主要是化粪池、固体废物和生活垃圾存放地。以上设施若发生渗漏，均会对地下水造成一定程度的影响。化粪池需采取严格的硬化及防渗措施，</w:t>
      </w:r>
      <w:r>
        <w:rPr>
          <w:rFonts w:hint="default" w:ascii="Times New Roman" w:hAnsi="Times New Roman" w:cs="Times New Roman"/>
          <w:color w:val="000000"/>
          <w:sz w:val="24"/>
          <w:szCs w:val="24"/>
        </w:rPr>
        <w:t>固体废物存放地和生活垃圾存放地需采取硬化措施并设有防雨设施</w:t>
      </w:r>
      <w:r>
        <w:rPr>
          <w:rFonts w:hint="default" w:ascii="Times New Roman" w:hAnsi="Times New Roman" w:cs="Times New Roman"/>
          <w:sz w:val="24"/>
        </w:rPr>
        <w:t>，工业固废贮存场所建设要求需满足《一般工业固体废物贮存、处置场污染控制标准》（GB18599-2001）及其修改单相关要求。因此，项目对周围地下水环境影响较小。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4、声环境影响分析</w:t>
      </w:r>
    </w:p>
    <w:p>
      <w:pPr>
        <w:spacing w:line="360" w:lineRule="auto"/>
        <w:ind w:firstLine="480" w:firstLineChars="200"/>
        <w:rPr>
          <w:rFonts w:hint="default" w:ascii="Times New Roman" w:hAnsi="Times New Roman" w:cs="Times New Roman"/>
          <w:szCs w:val="21"/>
        </w:rPr>
      </w:pPr>
      <w:r>
        <w:rPr>
          <w:rFonts w:hint="default" w:ascii="Times New Roman" w:hAnsi="Times New Roman" w:cs="Times New Roman"/>
          <w:bCs/>
          <w:sz w:val="24"/>
        </w:rPr>
        <w:t>该项目营运期间噪声主要为生产设备如剪板机、折弯机、磨床、高速自动冲床、压力机等运行时产生的噪声，噪声级范围在65～85dB（A）之间。经采取选用低噪声设备、车间合理布局、设备基础减振、加强设备管理、建筑隔声等降噪措施后，</w:t>
      </w:r>
      <w:r>
        <w:rPr>
          <w:rFonts w:hint="default" w:ascii="Times New Roman" w:hAnsi="Times New Roman" w:cs="Times New Roman"/>
          <w:sz w:val="24"/>
          <w:szCs w:val="24"/>
        </w:rPr>
        <w:t>距离本项目最近环境敏感点</w:t>
      </w:r>
      <w:r>
        <w:rPr>
          <w:rFonts w:hint="default" w:ascii="Times New Roman" w:hAnsi="Times New Roman" w:cs="Times New Roman"/>
          <w:sz w:val="24"/>
        </w:rPr>
        <w:t>宁津县育华德学校</w:t>
      </w:r>
      <w:r>
        <w:rPr>
          <w:rFonts w:hint="default" w:ascii="Times New Roman" w:hAnsi="Times New Roman" w:cs="Times New Roman"/>
          <w:sz w:val="24"/>
          <w:szCs w:val="24"/>
        </w:rPr>
        <w:t>能够满足</w:t>
      </w:r>
      <w:r>
        <w:rPr>
          <w:rFonts w:hint="default" w:ascii="Times New Roman" w:hAnsi="Times New Roman" w:cs="Times New Roman"/>
          <w:color w:val="000000"/>
          <w:kern w:val="0"/>
          <w:sz w:val="24"/>
          <w:szCs w:val="24"/>
        </w:rPr>
        <w:t>《声环境质量标准》（GB3096-2008）1类区标准（昼间：55dB（A）），</w:t>
      </w:r>
      <w:r>
        <w:rPr>
          <w:rFonts w:hint="default" w:ascii="Times New Roman" w:hAnsi="Times New Roman" w:cs="Times New Roman"/>
          <w:sz w:val="24"/>
          <w:szCs w:val="24"/>
        </w:rPr>
        <w:t>项目夜间不生产，本项目</w:t>
      </w:r>
      <w:r>
        <w:rPr>
          <w:rFonts w:hint="default" w:ascii="Times New Roman" w:hAnsi="Times New Roman" w:cs="Times New Roman"/>
          <w:spacing w:val="-4"/>
          <w:sz w:val="24"/>
          <w:szCs w:val="24"/>
        </w:rPr>
        <w:t>厂界噪声排放满足《工业企业厂界环境噪声排放标准》（GB12348-2008）中3类区标准</w:t>
      </w:r>
      <w:r>
        <w:rPr>
          <w:rFonts w:hint="default" w:ascii="Times New Roman" w:hAnsi="Times New Roman" w:cs="Times New Roman"/>
          <w:sz w:val="24"/>
          <w:lang w:bidi="ar"/>
        </w:rPr>
        <w:t>（昼间：65dB（A）、夜间：55dB（A））的要求</w:t>
      </w:r>
      <w:r>
        <w:rPr>
          <w:rFonts w:hint="default" w:ascii="Times New Roman" w:hAnsi="Times New Roman" w:cs="Times New Roman"/>
          <w:sz w:val="24"/>
          <w:szCs w:val="24"/>
        </w:rPr>
        <w:t>，经距离衰减，不会产生噪声扰民现象</w:t>
      </w:r>
      <w:r>
        <w:rPr>
          <w:rFonts w:hint="default" w:ascii="Times New Roman" w:hAnsi="Times New Roman" w:cs="Times New Roman"/>
          <w:sz w:val="24"/>
          <w:szCs w:val="24"/>
          <w:lang w:bidi="ar"/>
        </w:rPr>
        <w:t>，对周围环境影响较小</w:t>
      </w:r>
      <w:r>
        <w:rPr>
          <w:rFonts w:hint="default" w:ascii="Times New Roman" w:hAnsi="Times New Roman" w:cs="Times New Roman"/>
          <w:sz w:val="24"/>
          <w:szCs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5、固体废物环境影响分析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000000"/>
          <w:sz w:val="24"/>
          <w:lang w:bidi="ar"/>
        </w:rPr>
        <w:t>该项目</w:t>
      </w:r>
      <w:r>
        <w:rPr>
          <w:rFonts w:hint="default" w:ascii="Times New Roman" w:hAnsi="Times New Roman" w:cs="Times New Roman"/>
          <w:sz w:val="24"/>
        </w:rPr>
        <w:t>金属边角料</w:t>
      </w:r>
      <w:r>
        <w:rPr>
          <w:rFonts w:hint="default" w:ascii="Times New Roman" w:hAnsi="Times New Roman" w:cs="Times New Roman"/>
          <w:color w:val="000000"/>
          <w:sz w:val="24"/>
          <w:lang w:bidi="ar"/>
        </w:rPr>
        <w:t>，统一收集后外售废品收购站；收集尘和生活垃圾收集后由环卫部门清运处置。项目各项固废均得到妥善处置</w:t>
      </w:r>
      <w:r>
        <w:rPr>
          <w:rFonts w:hint="default" w:ascii="Times New Roman" w:hAnsi="Times New Roman" w:cs="Times New Roman"/>
          <w:bCs/>
          <w:sz w:val="24"/>
        </w:rPr>
        <w:t>，</w:t>
      </w:r>
      <w:r>
        <w:rPr>
          <w:rFonts w:hint="default" w:ascii="Times New Roman" w:hAnsi="Times New Roman" w:cs="Times New Roman"/>
          <w:sz w:val="24"/>
        </w:rPr>
        <w:t>对周围环境影响较小</w:t>
      </w:r>
      <w:r>
        <w:rPr>
          <w:rFonts w:hint="default" w:ascii="Times New Roman" w:hAnsi="Times New Roman" w:cs="Times New Roman"/>
          <w:color w:val="000000"/>
          <w:sz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综上所述，项目符合国家产业政策，选址合理，在采取了以上所提措施的前提下，对周围环境造成的影响较小，因此从环保角度讲该项目是可行的。</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二、措  施</w:t>
      </w:r>
    </w:p>
    <w:p>
      <w:pPr>
        <w:pStyle w:val="8"/>
        <w:spacing w:line="360" w:lineRule="auto"/>
        <w:ind w:firstLine="480"/>
        <w:rPr>
          <w:rFonts w:hint="default" w:ascii="Times New Roman" w:hAnsi="Times New Roman" w:cs="Times New Roman"/>
          <w:sz w:val="24"/>
          <w:szCs w:val="24"/>
        </w:rPr>
      </w:pPr>
      <w:r>
        <w:rPr>
          <w:rFonts w:hint="default" w:ascii="Times New Roman" w:hAnsi="Times New Roman" w:cs="Times New Roman"/>
          <w:sz w:val="24"/>
        </w:rPr>
        <w:t>该</w:t>
      </w:r>
      <w:r>
        <w:rPr>
          <w:rFonts w:hint="default" w:ascii="Times New Roman" w:hAnsi="Times New Roman" w:cs="Times New Roman"/>
          <w:sz w:val="24"/>
          <w:szCs w:val="24"/>
        </w:rPr>
        <w:t>项目拟采取的污染治理措施见下表：</w:t>
      </w:r>
    </w:p>
    <w:p>
      <w:pPr>
        <w:numPr>
          <w:ilvl w:val="0"/>
          <w:numId w:val="1"/>
        </w:numPr>
        <w:adjustRightInd w:val="0"/>
        <w:snapToGrid w:val="0"/>
        <w:spacing w:before="120" w:beforeLines="50" w:line="360"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项目污染治理措施一览表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05"/>
        <w:gridCol w:w="1415"/>
        <w:gridCol w:w="3537"/>
        <w:gridCol w:w="28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2125" w:type="dxa"/>
            <w:gridSpan w:val="2"/>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污染物</w:t>
            </w:r>
          </w:p>
        </w:tc>
        <w:tc>
          <w:tcPr>
            <w:tcW w:w="3545"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处理措施</w:t>
            </w:r>
          </w:p>
        </w:tc>
        <w:tc>
          <w:tcPr>
            <w:tcW w:w="2898" w:type="dxa"/>
            <w:tcBorders>
              <w:tl2br w:val="nil"/>
              <w:tr2bl w:val="nil"/>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94"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707"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废气</w:t>
            </w:r>
          </w:p>
        </w:tc>
        <w:tc>
          <w:tcPr>
            <w:tcW w:w="1418" w:type="dxa"/>
            <w:tcBorders>
              <w:tl2br w:val="nil"/>
              <w:tr2bl w:val="nil"/>
            </w:tcBorders>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打磨粉尘</w:t>
            </w:r>
          </w:p>
        </w:tc>
        <w:tc>
          <w:tcPr>
            <w:tcW w:w="3545"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采用集尘罩在打磨点近距离收集，经1台焊烟净化器处理后于生产车间内无组织排放</w:t>
            </w:r>
          </w:p>
        </w:tc>
        <w:tc>
          <w:tcPr>
            <w:tcW w:w="2898"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szCs w:val="21"/>
              </w:rPr>
              <w:t>满足《大气污染物综合排放标准》（GB16297-1996）表2无组织排放监控浓度限值要求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w:t>
            </w:r>
          </w:p>
        </w:tc>
        <w:tc>
          <w:tcPr>
            <w:tcW w:w="707"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废水</w:t>
            </w:r>
          </w:p>
        </w:tc>
        <w:tc>
          <w:tcPr>
            <w:tcW w:w="1418" w:type="dxa"/>
            <w:tcBorders>
              <w:tl2br w:val="nil"/>
              <w:tr2bl w:val="nil"/>
            </w:tcBorders>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生活污水</w:t>
            </w:r>
          </w:p>
        </w:tc>
        <w:tc>
          <w:tcPr>
            <w:tcW w:w="3545"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bCs/>
                <w:szCs w:val="21"/>
              </w:rPr>
              <w:t>经化粪池处理后排入市政污水管网，由宁津县嘉诚水质净化有限公司污水处理厂进行深度处理</w:t>
            </w:r>
          </w:p>
        </w:tc>
        <w:tc>
          <w:tcPr>
            <w:tcW w:w="2898"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满足《污水排入城镇下水道水质标准》（GB/T31962-2015）A等级标准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3</w:t>
            </w:r>
          </w:p>
        </w:tc>
        <w:tc>
          <w:tcPr>
            <w:tcW w:w="707"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噪声</w:t>
            </w:r>
          </w:p>
        </w:tc>
        <w:tc>
          <w:tcPr>
            <w:tcW w:w="1418"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设备噪声</w:t>
            </w:r>
          </w:p>
        </w:tc>
        <w:tc>
          <w:tcPr>
            <w:tcW w:w="3545" w:type="dxa"/>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选用低噪声设备、车间内合理布局、设备采取基础减振处理、加强设备维护、建筑隔声、距离衰减等措施</w:t>
            </w:r>
          </w:p>
        </w:tc>
        <w:tc>
          <w:tcPr>
            <w:tcW w:w="2898" w:type="dxa"/>
            <w:tcBorders>
              <w:tl2br w:val="nil"/>
              <w:tr2bl w:val="nil"/>
            </w:tcBorders>
            <w:noWrap w:val="0"/>
            <w:vAlign w:val="center"/>
          </w:tcPr>
          <w:p>
            <w:pPr>
              <w:jc w:val="center"/>
              <w:rPr>
                <w:rFonts w:hint="default" w:ascii="Times New Roman" w:hAnsi="Times New Roman" w:cs="Times New Roman"/>
              </w:rPr>
            </w:pPr>
            <w:r>
              <w:rPr>
                <w:rFonts w:hint="default" w:ascii="Times New Roman" w:hAnsi="Times New Roman" w:cs="Times New Roman"/>
              </w:rPr>
              <w:t>达到《工业企业厂界环境噪声排放标准》</w:t>
            </w:r>
            <w:r>
              <w:rPr>
                <w:rFonts w:hint="default" w:ascii="Times New Roman" w:hAnsi="Times New Roman" w:cs="Times New Roman"/>
                <w:szCs w:val="21"/>
              </w:rPr>
              <w:t>（</w:t>
            </w:r>
            <w:r>
              <w:rPr>
                <w:rFonts w:hint="default" w:ascii="Times New Roman" w:hAnsi="Times New Roman" w:cs="Times New Roman"/>
              </w:rPr>
              <w:t>GB12348-2008</w:t>
            </w:r>
            <w:r>
              <w:rPr>
                <w:rFonts w:hint="default" w:ascii="Times New Roman" w:hAnsi="Times New Roman" w:cs="Times New Roman"/>
                <w:szCs w:val="21"/>
              </w:rPr>
              <w:t>）</w:t>
            </w:r>
            <w:r>
              <w:rPr>
                <w:rFonts w:hint="default" w:ascii="Times New Roman" w:hAnsi="Times New Roman" w:cs="Times New Roman"/>
              </w:rPr>
              <w:t>3类区标准要求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restart"/>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w:t>
            </w:r>
          </w:p>
        </w:tc>
        <w:tc>
          <w:tcPr>
            <w:tcW w:w="707" w:type="dxa"/>
            <w:vMerge w:val="restart"/>
            <w:tcBorders>
              <w:tl2br w:val="nil"/>
              <w:tr2bl w:val="nil"/>
            </w:tcBorders>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固体</w:t>
            </w:r>
          </w:p>
          <w:p>
            <w:pPr>
              <w:jc w:val="center"/>
              <w:rPr>
                <w:rFonts w:hint="default" w:ascii="Times New Roman" w:hAnsi="Times New Roman" w:cs="Times New Roman"/>
                <w:bCs/>
                <w:szCs w:val="21"/>
              </w:rPr>
            </w:pPr>
            <w:r>
              <w:rPr>
                <w:rFonts w:hint="default" w:ascii="Times New Roman" w:hAnsi="Times New Roman" w:cs="Times New Roman"/>
                <w:bCs/>
                <w:szCs w:val="21"/>
              </w:rPr>
              <w:t>废物</w:t>
            </w:r>
          </w:p>
        </w:tc>
        <w:tc>
          <w:tcPr>
            <w:tcW w:w="1418"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金属边角料</w:t>
            </w:r>
          </w:p>
        </w:tc>
        <w:tc>
          <w:tcPr>
            <w:tcW w:w="3545"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lang w:val="zh-CN"/>
              </w:rPr>
              <w:t>统一收集后外售废品收购站</w:t>
            </w:r>
          </w:p>
        </w:tc>
        <w:tc>
          <w:tcPr>
            <w:tcW w:w="2898" w:type="dxa"/>
            <w:vMerge w:val="restar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满足《一般工业固体废物贮存、处置场控制标准》（GB18599-2001）及修改单的要求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noWrap w:val="0"/>
            <w:vAlign w:val="center"/>
          </w:tcPr>
          <w:p>
            <w:pPr>
              <w:jc w:val="center"/>
              <w:rPr>
                <w:rFonts w:hint="default" w:ascii="Times New Roman" w:hAnsi="Times New Roman" w:cs="Times New Roman"/>
                <w:bCs/>
                <w:szCs w:val="21"/>
              </w:rPr>
            </w:pPr>
          </w:p>
        </w:tc>
        <w:tc>
          <w:tcPr>
            <w:tcW w:w="707" w:type="dxa"/>
            <w:vMerge w:val="continue"/>
            <w:tcBorders>
              <w:tl2br w:val="nil"/>
              <w:tr2bl w:val="nil"/>
            </w:tcBorders>
            <w:noWrap w:val="0"/>
            <w:vAlign w:val="center"/>
          </w:tcPr>
          <w:p>
            <w:pPr>
              <w:rPr>
                <w:rFonts w:hint="default" w:ascii="Times New Roman" w:hAnsi="Times New Roman" w:cs="Times New Roman"/>
                <w:bCs/>
                <w:szCs w:val="21"/>
              </w:rPr>
            </w:pPr>
          </w:p>
        </w:tc>
        <w:tc>
          <w:tcPr>
            <w:tcW w:w="1418" w:type="dxa"/>
            <w:tcBorders>
              <w:tl2br w:val="nil"/>
              <w:tr2bl w:val="nil"/>
            </w:tcBorders>
            <w:noWrap w:val="0"/>
            <w:vAlign w:val="center"/>
          </w:tcPr>
          <w:p>
            <w:pPr>
              <w:pStyle w:val="8"/>
              <w:ind w:firstLine="0" w:firstLineChars="0"/>
              <w:jc w:val="center"/>
              <w:rPr>
                <w:rFonts w:hint="default" w:ascii="Times New Roman" w:hAnsi="Times New Roman" w:cs="Times New Roman"/>
                <w:bCs/>
                <w:szCs w:val="21"/>
              </w:rPr>
            </w:pPr>
            <w:r>
              <w:rPr>
                <w:rFonts w:hint="default" w:ascii="Times New Roman" w:hAnsi="Times New Roman" w:cs="Times New Roman"/>
                <w:bCs/>
                <w:szCs w:val="21"/>
              </w:rPr>
              <w:t>收集尘</w:t>
            </w:r>
          </w:p>
        </w:tc>
        <w:tc>
          <w:tcPr>
            <w:tcW w:w="3545" w:type="dxa"/>
            <w:vMerge w:val="restart"/>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收集后由环卫部门清运处置</w:t>
            </w:r>
          </w:p>
        </w:tc>
        <w:tc>
          <w:tcPr>
            <w:tcW w:w="2898" w:type="dxa"/>
            <w:vMerge w:val="continue"/>
            <w:tcBorders>
              <w:tl2br w:val="nil"/>
              <w:tr2bl w:val="nil"/>
            </w:tcBorders>
            <w:noWrap w:val="0"/>
            <w:vAlign w:val="center"/>
          </w:tcPr>
          <w:p>
            <w:pPr>
              <w:jc w:val="center"/>
              <w:rPr>
                <w:rFonts w:hint="default"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vMerge w:val="continue"/>
            <w:tcBorders>
              <w:tl2br w:val="nil"/>
              <w:tr2bl w:val="nil"/>
            </w:tcBorders>
            <w:noWrap w:val="0"/>
            <w:vAlign w:val="center"/>
          </w:tcPr>
          <w:p>
            <w:pPr>
              <w:jc w:val="center"/>
              <w:rPr>
                <w:rFonts w:hint="default" w:ascii="Times New Roman" w:hAnsi="Times New Roman" w:cs="Times New Roman"/>
                <w:bCs/>
                <w:szCs w:val="21"/>
              </w:rPr>
            </w:pPr>
          </w:p>
        </w:tc>
        <w:tc>
          <w:tcPr>
            <w:tcW w:w="707" w:type="dxa"/>
            <w:vMerge w:val="continue"/>
            <w:tcBorders>
              <w:tl2br w:val="nil"/>
              <w:tr2bl w:val="nil"/>
            </w:tcBorders>
            <w:noWrap w:val="0"/>
            <w:vAlign w:val="center"/>
          </w:tcPr>
          <w:p>
            <w:pPr>
              <w:jc w:val="center"/>
              <w:rPr>
                <w:rFonts w:hint="default" w:ascii="Times New Roman" w:hAnsi="Times New Roman" w:cs="Times New Roman"/>
                <w:bCs/>
                <w:szCs w:val="21"/>
              </w:rPr>
            </w:pPr>
          </w:p>
        </w:tc>
        <w:tc>
          <w:tcPr>
            <w:tcW w:w="1418" w:type="dxa"/>
            <w:tcBorders>
              <w:tl2br w:val="nil"/>
              <w:tr2bl w:val="nil"/>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3545" w:type="dxa"/>
            <w:vMerge w:val="continue"/>
            <w:tcBorders>
              <w:tl2br w:val="nil"/>
              <w:tr2bl w:val="nil"/>
            </w:tcBorders>
            <w:noWrap w:val="0"/>
            <w:vAlign w:val="center"/>
          </w:tcPr>
          <w:p>
            <w:pPr>
              <w:jc w:val="center"/>
              <w:rPr>
                <w:rFonts w:hint="default" w:ascii="Times New Roman" w:hAnsi="Times New Roman" w:cs="Times New Roman"/>
                <w:szCs w:val="21"/>
              </w:rPr>
            </w:pPr>
          </w:p>
        </w:tc>
        <w:tc>
          <w:tcPr>
            <w:tcW w:w="2898" w:type="dxa"/>
            <w:vMerge w:val="continue"/>
            <w:tcBorders>
              <w:tl2br w:val="nil"/>
              <w:tr2bl w:val="nil"/>
            </w:tcBorders>
            <w:noWrap w:val="0"/>
            <w:vAlign w:val="center"/>
          </w:tcPr>
          <w:p>
            <w:pPr>
              <w:jc w:val="center"/>
              <w:rPr>
                <w:rFonts w:hint="default" w:ascii="Times New Roman" w:hAnsi="Times New Roman" w:cs="Times New Roman"/>
                <w:szCs w:val="21"/>
              </w:rPr>
            </w:pPr>
          </w:p>
        </w:tc>
      </w:tr>
    </w:tbl>
    <w:p>
      <w:pPr>
        <w:spacing w:before="120" w:beforeLines="50"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三、建  议</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1、加强管理，使污染物尽量消除在源头，厂区内应经常打扫，保持清洁。</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sz w:val="24"/>
          <w:szCs w:val="24"/>
        </w:rPr>
        <w:t>2、认真执行国家和地方的各项环保法规和要求，建立健全各项规章制度，全面落实各项污染防治措施，切实做到责任到人，确保所有的污染物均能实现稳定达标排放。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3、加强设备管理，定期维护和保养，并经常检查，对事故机器及时维修、更换，确保设备完好；制订严格的操作、管理制度，工作人员培训上岗，杜绝污染事故发生。</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8"/>
          <w:szCs w:val="28"/>
          <w:lang w:eastAsia="zh-CN"/>
        </w:rPr>
        <w:t>5.2 审批部门审批决定</w:t>
      </w:r>
    </w:p>
    <w:p>
      <w:pPr>
        <w:pStyle w:val="2"/>
        <w:spacing w:line="360" w:lineRule="auto"/>
        <w:ind w:left="0" w:leftChars="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宁津县佳翔五金制品有限公司投资50万元建设年产3600万件五金制品项目。该项目位于宁津县开发区福宁大街东首北侧、山东宏业汽配有限公司院内，占地面积2200平方米，建筑面积2200平方米。在落实各项污染防治措施后，能满足环境保护要求。</w:t>
      </w:r>
    </w:p>
    <w:p>
      <w:pPr>
        <w:pStyle w:val="2"/>
        <w:spacing w:line="360" w:lineRule="auto"/>
        <w:ind w:left="0" w:leftChars="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一、项目运行期间应严格落实报告表提出的各项污染治理措施和本批复要求，重点做好以下工作:</w:t>
      </w:r>
    </w:p>
    <w:p>
      <w:pPr>
        <w:pStyle w:val="2"/>
        <w:spacing w:line="360" w:lineRule="auto"/>
        <w:ind w:left="0" w:leftChars="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1、落实报告表中提出的无组织排放控制措施，最大限度减少颗粒物的排放。打磨粉尘经焊烟净化设备处理。颗粒物排放浓度须满足《大气污染物综合排放标准》(GB16297-1996)表2无组织排放监控浓度限值要求。</w:t>
      </w:r>
    </w:p>
    <w:p>
      <w:pPr>
        <w:pStyle w:val="2"/>
        <w:spacing w:line="360" w:lineRule="auto"/>
        <w:ind w:left="0" w:leftChars="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2、项目无生产废水产生，生活污水经化粪池处理后通过污水管网进入宁津县嘉诚水质净化有限公司处理。化粪池和垃圾存放处等做好防渗措施，防止污染地下水和土壤。</w:t>
      </w:r>
    </w:p>
    <w:p>
      <w:pPr>
        <w:pStyle w:val="2"/>
        <w:spacing w:line="360" w:lineRule="auto"/>
        <w:ind w:left="0" w:leftChars="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3、采取有效措施，确保运营期噪声满足《工业企业厂界环境噪声排放标准》(GB12348-2008) 3类标准要求。</w:t>
      </w:r>
    </w:p>
    <w:p>
      <w:pPr>
        <w:pStyle w:val="2"/>
        <w:spacing w:line="360" w:lineRule="auto"/>
        <w:ind w:left="0" w:leftChars="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4、生活垃圾集中收后由环卫部门定期清运</w:t>
      </w:r>
      <w:r>
        <w:rPr>
          <w:rFonts w:hint="eastAsia" w:ascii="Times New Roman" w:hAnsi="Times New Roman" w:cs="Times New Roman"/>
          <w:sz w:val="24"/>
          <w:szCs w:val="24"/>
          <w:lang w:val="zh-CN"/>
        </w:rPr>
        <w:t>；</w:t>
      </w:r>
      <w:r>
        <w:rPr>
          <w:rFonts w:hint="default" w:ascii="Times New Roman" w:hAnsi="Times New Roman" w:eastAsia="宋体" w:cs="Times New Roman"/>
          <w:sz w:val="24"/>
          <w:szCs w:val="24"/>
          <w:lang w:val="zh-CN"/>
        </w:rPr>
        <w:t>金属边角料和收集的粉尘等一般工业固体废物集中收集后外售。</w:t>
      </w:r>
    </w:p>
    <w:p>
      <w:pPr>
        <w:pStyle w:val="2"/>
        <w:spacing w:line="360" w:lineRule="auto"/>
        <w:ind w:left="0" w:leftChars="0"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厂内一般工业固体废物暂存须满足《一般工业固体废物贮存、处置场污染控制标准》(GB18599-2001) 及其修改单标准的要求。</w:t>
      </w:r>
    </w:p>
    <w:p>
      <w:pPr>
        <w:spacing w:line="360" w:lineRule="auto"/>
        <w:ind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二、严格落实环评文件中的措施和要求，由宁津县环境监察大队做好项目运行后的环境监督管理工作。项目竣工后要按规定程序进行竣工环境验收，验收合格后，项目方可正式投入运行。</w:t>
      </w:r>
    </w:p>
    <w:p>
      <w:pPr>
        <w:spacing w:line="360" w:lineRule="auto"/>
        <w:ind w:firstLine="480" w:firstLineChars="20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三、若该项目的性质、规模、地点、采用的生产工艺或者防治污染、防止生态破坏的措施发生重大变动的，应当重新向我局报批环境影响评价文件。</w:t>
      </w:r>
    </w:p>
    <w:p>
      <w:pPr>
        <w:spacing w:line="360" w:lineRule="auto"/>
        <w:ind w:firstLine="480" w:firstLineChars="200"/>
        <w:rPr>
          <w:rFonts w:hint="default" w:ascii="Times New Roman" w:hAnsi="Times New Roman" w:cs="Times New Roman"/>
          <w:lang w:val="zh-CN"/>
        </w:rPr>
      </w:pPr>
      <w:r>
        <w:rPr>
          <w:rFonts w:hint="default" w:ascii="Times New Roman" w:hAnsi="Times New Roman" w:eastAsia="宋体" w:cs="Times New Roman"/>
          <w:sz w:val="24"/>
          <w:szCs w:val="24"/>
          <w:lang w:val="zh-CN"/>
        </w:rPr>
        <w:t>四、该环境影响评价文件自批准之日起超过五年方决定开工建设的，该环境影响评价文件必须报我局重新审核。</w:t>
      </w:r>
    </w:p>
    <w:p>
      <w:pPr>
        <w:rPr>
          <w:rFonts w:hint="default" w:ascii="Times New Roman" w:hAnsi="Times New Roman" w:eastAsia="Times New Roman" w:cs="Times New Roman"/>
          <w:sz w:val="24"/>
          <w:szCs w:val="24"/>
          <w:lang w:val="zh-CN"/>
        </w:rPr>
      </w:pPr>
    </w:p>
    <w:p>
      <w:pPr>
        <w:pStyle w:val="2"/>
        <w:rPr>
          <w:rFonts w:hint="default" w:ascii="Times New Roman" w:hAnsi="Times New Roman" w:eastAsia="Times New Roman" w:cs="Times New Roman"/>
          <w:sz w:val="24"/>
          <w:szCs w:val="24"/>
          <w:lang w:val="zh-CN"/>
        </w:rPr>
      </w:pPr>
    </w:p>
    <w:p>
      <w:pPr>
        <w:rPr>
          <w:rFonts w:hint="default" w:ascii="Times New Roman" w:hAnsi="Times New Roman" w:eastAsia="Times New Roman" w:cs="Times New Roman"/>
          <w:sz w:val="24"/>
          <w:szCs w:val="24"/>
          <w:lang w:val="zh-CN"/>
        </w:rPr>
      </w:pPr>
    </w:p>
    <w:p>
      <w:pPr>
        <w:pStyle w:val="2"/>
        <w:rPr>
          <w:rFonts w:hint="default" w:ascii="Times New Roman" w:hAnsi="Times New Roman" w:eastAsia="Times New Roman" w:cs="Times New Roman"/>
          <w:sz w:val="24"/>
          <w:szCs w:val="24"/>
          <w:lang w:val="zh-CN"/>
        </w:rPr>
      </w:pPr>
    </w:p>
    <w:p>
      <w:pPr>
        <w:keepNext w:val="0"/>
        <w:keepLines w:val="0"/>
        <w:pageBreakBefore w:val="0"/>
        <w:widowControl w:val="0"/>
        <w:kinsoku/>
        <w:wordWrap/>
        <w:overflowPunct/>
        <w:topLinePunct w:val="0"/>
        <w:autoSpaceDE/>
        <w:autoSpaceDN/>
        <w:bidi w:val="0"/>
        <w:adjustRightInd/>
        <w:snapToGrid/>
        <w:spacing w:line="360" w:lineRule="auto"/>
        <w:ind w:firstLine="2711" w:firstLineChars="900"/>
        <w:jc w:val="both"/>
        <w:textAlignment w:val="auto"/>
        <w:outlineLvl w:val="0"/>
        <w:rPr>
          <w:rFonts w:hint="default" w:ascii="Times New Roman" w:hAnsi="Times New Roman" w:eastAsia="宋体" w:cs="Times New Roman"/>
          <w:b/>
          <w:sz w:val="30"/>
          <w:szCs w:val="30"/>
          <w:lang w:eastAsia="zh-CN"/>
        </w:rPr>
      </w:pPr>
      <w:bookmarkStart w:id="86" w:name="_Toc28020"/>
      <w:bookmarkStart w:id="87" w:name="_Toc15647"/>
      <w:bookmarkStart w:id="88" w:name="_Toc27735"/>
    </w:p>
    <w:p>
      <w:pPr>
        <w:keepNext w:val="0"/>
        <w:keepLines w:val="0"/>
        <w:pageBreakBefore w:val="0"/>
        <w:widowControl w:val="0"/>
        <w:kinsoku/>
        <w:wordWrap/>
        <w:overflowPunct/>
        <w:topLinePunct w:val="0"/>
        <w:autoSpaceDE/>
        <w:autoSpaceDN/>
        <w:bidi w:val="0"/>
        <w:adjustRightInd/>
        <w:snapToGrid/>
        <w:spacing w:line="360" w:lineRule="auto"/>
        <w:ind w:firstLine="2711" w:firstLineChars="900"/>
        <w:jc w:val="both"/>
        <w:textAlignment w:val="auto"/>
        <w:outlineLvl w:val="0"/>
        <w:rPr>
          <w:rFonts w:hint="default" w:ascii="Times New Roman" w:hAnsi="Times New Roman" w:eastAsia="宋体" w:cs="Times New Roman"/>
          <w:b/>
          <w:sz w:val="30"/>
          <w:szCs w:val="30"/>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711" w:firstLineChars="900"/>
        <w:jc w:val="both"/>
        <w:textAlignment w:val="auto"/>
        <w:outlineLvl w:val="0"/>
        <w:rPr>
          <w:rFonts w:hint="default" w:ascii="Times New Roman" w:hAnsi="Times New Roman" w:eastAsia="宋体" w:cs="Times New Roman"/>
          <w:b/>
          <w:sz w:val="30"/>
          <w:szCs w:val="30"/>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宋体" w:cs="Times New Roman"/>
          <w:b/>
          <w:sz w:val="30"/>
          <w:szCs w:val="30"/>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sz w:val="30"/>
          <w:szCs w:val="30"/>
          <w:lang w:eastAsia="zh-CN"/>
        </w:rPr>
        <w:t>六</w:t>
      </w:r>
      <w:r>
        <w:rPr>
          <w:rFonts w:hint="default" w:ascii="Times New Roman" w:hAnsi="Times New Roman" w:eastAsia="宋体" w:cs="Times New Roman"/>
          <w:b/>
          <w:sz w:val="30"/>
          <w:szCs w:val="30"/>
        </w:rPr>
        <w:t>、验收执行标准</w:t>
      </w:r>
      <w:bookmarkEnd w:id="86"/>
      <w:bookmarkEnd w:id="87"/>
      <w:bookmarkEnd w:id="88"/>
    </w:p>
    <w:p>
      <w:pPr>
        <w:spacing w:line="360" w:lineRule="auto"/>
        <w:ind w:firstLine="480" w:firstLineChars="200"/>
        <w:rPr>
          <w:rFonts w:hint="default" w:ascii="Times New Roman" w:hAnsi="Times New Roman" w:cs="Times New Roman" w:eastAsiaTheme="minorEastAsia"/>
          <w:sz w:val="24"/>
          <w:szCs w:val="24"/>
        </w:rPr>
      </w:pPr>
      <w:bookmarkStart w:id="89" w:name="_Toc30892"/>
      <w:bookmarkStart w:id="90" w:name="_Toc5594"/>
      <w:r>
        <w:rPr>
          <w:rFonts w:hint="default" w:ascii="Times New Roman" w:hAnsi="Times New Roman" w:cs="Times New Roman" w:eastAsiaTheme="minorEastAsia"/>
          <w:sz w:val="24"/>
          <w:szCs w:val="24"/>
        </w:rPr>
        <w:t>根据</w:t>
      </w:r>
      <w:r>
        <w:rPr>
          <w:rFonts w:hint="default" w:ascii="Times New Roman" w:hAnsi="Times New Roman" w:cs="Times New Roman"/>
          <w:sz w:val="24"/>
          <w:szCs w:val="24"/>
          <w:lang w:eastAsia="zh-CN"/>
        </w:rPr>
        <w:t>宁津县环境保护局</w:t>
      </w:r>
      <w:r>
        <w:rPr>
          <w:rFonts w:hint="default" w:ascii="Times New Roman" w:hAnsi="Times New Roman" w:cs="Times New Roman" w:eastAsiaTheme="minorEastAsia"/>
          <w:sz w:val="24"/>
          <w:szCs w:val="24"/>
        </w:rPr>
        <w:t>《</w:t>
      </w:r>
      <w:r>
        <w:rPr>
          <w:rFonts w:hint="default" w:ascii="Times New Roman" w:hAnsi="Times New Roman" w:cs="Times New Roman"/>
          <w:sz w:val="24"/>
          <w:szCs w:val="24"/>
          <w:lang w:eastAsia="zh-CN"/>
        </w:rPr>
        <w:t>宁津县佳翔五金制品有限公司年产</w:t>
      </w:r>
      <w:r>
        <w:rPr>
          <w:rFonts w:hint="default" w:ascii="Times New Roman" w:hAnsi="Times New Roman" w:cs="Times New Roman"/>
          <w:sz w:val="24"/>
          <w:szCs w:val="24"/>
          <w:lang w:val="en-US" w:eastAsia="zh-CN"/>
        </w:rPr>
        <w:t>3600</w:t>
      </w:r>
      <w:r>
        <w:rPr>
          <w:rFonts w:hint="default" w:ascii="Times New Roman" w:hAnsi="Times New Roman" w:cs="Times New Roman"/>
          <w:sz w:val="24"/>
          <w:szCs w:val="24"/>
          <w:lang w:eastAsia="zh-CN"/>
        </w:rPr>
        <w:t>万件五金制品项目</w:t>
      </w:r>
      <w:r>
        <w:rPr>
          <w:rFonts w:hint="default" w:ascii="Times New Roman" w:hAnsi="Times New Roman" w:cs="Times New Roman" w:eastAsiaTheme="minorEastAsia"/>
          <w:sz w:val="24"/>
          <w:szCs w:val="24"/>
        </w:rPr>
        <w:t>环境影响报告表审批意见》（</w:t>
      </w:r>
      <w:r>
        <w:rPr>
          <w:rFonts w:hint="default" w:ascii="Times New Roman" w:hAnsi="Times New Roman" w:cs="Times New Roman"/>
          <w:sz w:val="24"/>
          <w:szCs w:val="24"/>
          <w:lang w:eastAsia="zh-CN"/>
        </w:rPr>
        <w:t>宁环报告表[20</w:t>
      </w:r>
      <w:r>
        <w:rPr>
          <w:rFonts w:hint="default" w:ascii="Times New Roman" w:hAnsi="Times New Roman" w:cs="Times New Roman"/>
          <w:sz w:val="24"/>
          <w:szCs w:val="24"/>
          <w:lang w:val="en-US" w:eastAsia="zh-CN"/>
        </w:rPr>
        <w:t>19</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20</w:t>
      </w:r>
      <w:r>
        <w:rPr>
          <w:rFonts w:hint="default" w:ascii="Times New Roman" w:hAnsi="Times New Roman" w:cs="Times New Roman"/>
          <w:sz w:val="24"/>
          <w:szCs w:val="24"/>
          <w:lang w:eastAsia="zh-CN"/>
        </w:rPr>
        <w:t>0号</w:t>
      </w:r>
      <w:r>
        <w:rPr>
          <w:rFonts w:hint="default" w:ascii="Times New Roman" w:hAnsi="Times New Roman" w:cs="Times New Roman" w:eastAsiaTheme="minorEastAsia"/>
          <w:sz w:val="24"/>
          <w:szCs w:val="24"/>
        </w:rPr>
        <w:t>）以及相关要求，本项目验收执行标准如下：</w:t>
      </w:r>
    </w:p>
    <w:p>
      <w:pPr>
        <w:pStyle w:val="2"/>
        <w:ind w:left="0" w:leftChars="0" w:firstLine="0" w:firstLineChars="0"/>
        <w:rPr>
          <w:rFonts w:hint="default"/>
          <w:b/>
          <w:bCs/>
          <w:color w:val="auto"/>
          <w:sz w:val="28"/>
          <w:szCs w:val="28"/>
          <w:u w:val="none"/>
          <w:lang w:val="en-US" w:eastAsia="zh-CN"/>
        </w:rPr>
      </w:pPr>
      <w:r>
        <w:rPr>
          <w:rFonts w:hint="eastAsia" w:ascii="Times New Roman" w:hAnsi="Times New Roman" w:cs="Times New Roman"/>
          <w:b/>
          <w:bCs/>
          <w:color w:val="auto"/>
          <w:sz w:val="28"/>
          <w:szCs w:val="28"/>
          <w:highlight w:val="none"/>
          <w:u w:val="none"/>
          <w:lang w:val="en-US" w:eastAsia="zh-CN"/>
        </w:rPr>
        <w:t>6.1环境质量标准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1、大气环境：执行《环境空气质量标准》（GB3095-2012）二级标准。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2、地表水环境：地表水执行《地表水环境质量标准》（GB3838-2002）</w:t>
      </w:r>
      <w:r>
        <w:rPr>
          <w:rFonts w:hint="default" w:ascii="Times New Roman" w:hAnsi="Times New Roman" w:eastAsia="宋体" w:cs="Times New Roman"/>
          <w:color w:val="auto"/>
          <w:sz w:val="24"/>
          <w:szCs w:val="24"/>
          <w:highlight w:val="none"/>
          <w:lang w:eastAsia="zh-CN"/>
        </w:rPr>
        <w:t>Ⅴ</w:t>
      </w:r>
      <w:r>
        <w:rPr>
          <w:rFonts w:hint="default" w:ascii="Times New Roman" w:hAnsi="Times New Roman" w:cs="Times New Roman"/>
          <w:color w:val="auto"/>
          <w:sz w:val="24"/>
          <w:szCs w:val="24"/>
          <w:lang w:val="en-US" w:eastAsia="zh-CN"/>
        </w:rPr>
        <w:t>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3、地下水标准：地下水执行《地下水质量标准》（GB/T14848-93）</w:t>
      </w:r>
      <w:r>
        <w:rPr>
          <w:rFonts w:hint="default" w:ascii="Times New Roman" w:hAnsi="Times New Roman" w:eastAsia="宋体" w:cs="Times New Roman"/>
          <w:color w:val="auto"/>
          <w:sz w:val="24"/>
          <w:szCs w:val="24"/>
          <w:lang w:val="en-US" w:eastAsia="zh-CN"/>
        </w:rPr>
        <w:t>Ⅲ</w:t>
      </w:r>
      <w:r>
        <w:rPr>
          <w:rFonts w:hint="default" w:ascii="Times New Roman" w:hAnsi="Times New Roman" w:cs="Times New Roman"/>
          <w:color w:val="auto"/>
          <w:sz w:val="24"/>
          <w:szCs w:val="24"/>
          <w:lang w:val="en-US" w:eastAsia="zh-CN"/>
        </w:rPr>
        <w:t>类标准。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4、声环境：区域环境噪声执行《城市区域环境噪声标准》（GB3096-2008）</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类区标准。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8"/>
          <w:szCs w:val="28"/>
          <w:highlight w:val="none"/>
          <w:u w:val="none"/>
          <w:lang w:val="en-US" w:eastAsia="zh-CN"/>
        </w:rPr>
        <w:t>6.2污染物排放标准</w:t>
      </w:r>
    </w:p>
    <w:p>
      <w:pPr>
        <w:numPr>
          <w:ilvl w:val="0"/>
          <w:numId w:val="2"/>
        </w:num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废气：</w:t>
      </w:r>
      <w:r>
        <w:rPr>
          <w:rFonts w:hint="default" w:ascii="Times New Roman" w:hAnsi="Times New Roman" w:eastAsia="宋体" w:cs="Times New Roman"/>
          <w:sz w:val="24"/>
          <w:szCs w:val="24"/>
        </w:rPr>
        <w:t>《大气污染物综合排放标准》（GB16297-1996）表2无组织排放监控浓度限值</w:t>
      </w:r>
      <w:r>
        <w:rPr>
          <w:rFonts w:hint="default" w:ascii="Times New Roman" w:hAnsi="Times New Roman" w:eastAsia="宋体" w:cs="Times New Roman"/>
          <w:sz w:val="24"/>
          <w:szCs w:val="24"/>
          <w:lang w:eastAsia="zh-CN"/>
        </w:rPr>
        <w:t>要求。</w:t>
      </w:r>
    </w:p>
    <w:p>
      <w:pPr>
        <w:pStyle w:val="2"/>
        <w:numPr>
          <w:ilvl w:val="-1"/>
          <w:numId w:val="0"/>
        </w:numPr>
        <w:ind w:left="0" w:leftChars="0" w:firstLine="480" w:firstLineChars="200"/>
        <w:rPr>
          <w:rFonts w:hint="default"/>
          <w:sz w:val="24"/>
          <w:szCs w:val="24"/>
          <w:lang w:val="en-US" w:eastAsia="zh-CN"/>
        </w:rPr>
      </w:pPr>
      <w:r>
        <w:rPr>
          <w:rFonts w:hint="default" w:ascii="Times New Roman" w:hAnsi="Times New Roman"/>
          <w:sz w:val="24"/>
          <w:szCs w:val="24"/>
          <w:lang w:val="en-US" w:eastAsia="zh-CN"/>
        </w:rPr>
        <w:t>2</w:t>
      </w:r>
      <w:r>
        <w:rPr>
          <w:rFonts w:hint="eastAsia"/>
          <w:sz w:val="24"/>
          <w:szCs w:val="24"/>
          <w:lang w:val="en-US" w:eastAsia="zh-CN"/>
        </w:rPr>
        <w:t>、废水：</w:t>
      </w:r>
      <w:r>
        <w:rPr>
          <w:rFonts w:hint="eastAsia" w:ascii="宋体" w:hAnsi="宋体"/>
          <w:sz w:val="24"/>
          <w:szCs w:val="24"/>
        </w:rPr>
        <w:t>《污水排入城镇下水道水质标准》（GB/T31962-2015）中A等级标准</w:t>
      </w:r>
    </w:p>
    <w:p>
      <w:pPr>
        <w:numPr>
          <w:ilvl w:val="0"/>
          <w:numId w:val="0"/>
        </w:numPr>
        <w:spacing w:line="360" w:lineRule="auto"/>
        <w:ind w:firstLine="480" w:firstLineChars="200"/>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rPr>
        <w:t>噪声：《工业企业厂界环境噪声排放标准》（GB12348-2008）</w:t>
      </w:r>
      <w:r>
        <w:rPr>
          <w:rFonts w:hint="default" w:ascii="Times New Roman" w:hAnsi="Times New Roman" w:cs="Times New Roman"/>
          <w:sz w:val="24"/>
          <w:szCs w:val="24"/>
          <w:lang w:val="en-US" w:eastAsia="zh-CN"/>
        </w:rPr>
        <w:t>3</w:t>
      </w:r>
      <w:r>
        <w:rPr>
          <w:rFonts w:hint="default" w:ascii="Times New Roman" w:hAnsi="Times New Roman" w:cs="Times New Roman" w:eastAsiaTheme="minorEastAsia"/>
          <w:sz w:val="24"/>
          <w:szCs w:val="24"/>
        </w:rPr>
        <w:t>类区标准（昼间：</w:t>
      </w:r>
      <w:r>
        <w:rPr>
          <w:rFonts w:hint="default" w:ascii="Times New Roman" w:hAnsi="Times New Roman" w:cs="Times New Roman" w:eastAsiaTheme="minorEastAsia"/>
          <w:sz w:val="24"/>
          <w:szCs w:val="24"/>
          <w:lang w:val="en-US" w:eastAsia="zh-CN"/>
        </w:rPr>
        <w:t>6</w:t>
      </w:r>
      <w:r>
        <w:rPr>
          <w:rFonts w:hint="default" w:ascii="Times New Roman" w:hAnsi="Times New Roman" w:cs="Times New Roman"/>
          <w:sz w:val="24"/>
          <w:szCs w:val="24"/>
          <w:lang w:val="en-US" w:eastAsia="zh-CN"/>
        </w:rPr>
        <w:t>5</w:t>
      </w:r>
      <w:r>
        <w:rPr>
          <w:rFonts w:hint="default" w:ascii="Times New Roman" w:hAnsi="Times New Roman" w:cs="Times New Roman" w:eastAsiaTheme="minorEastAsia"/>
          <w:sz w:val="24"/>
          <w:szCs w:val="24"/>
        </w:rPr>
        <w:t>dB（A）、夜间：</w:t>
      </w:r>
      <w:r>
        <w:rPr>
          <w:rFonts w:hint="default" w:ascii="Times New Roman" w:hAnsi="Times New Roman" w:cs="Times New Roman"/>
          <w:sz w:val="24"/>
          <w:szCs w:val="24"/>
          <w:lang w:val="en-US" w:eastAsia="zh-CN"/>
        </w:rPr>
        <w:t>55</w:t>
      </w:r>
      <w:r>
        <w:rPr>
          <w:rFonts w:hint="default" w:ascii="Times New Roman" w:hAnsi="Times New Roman" w:cs="Times New Roman" w:eastAsiaTheme="minorEastAsia"/>
          <w:sz w:val="24"/>
          <w:szCs w:val="24"/>
        </w:rPr>
        <w:t>dB（A））。</w:t>
      </w:r>
    </w:p>
    <w:p>
      <w:pPr>
        <w:spacing w:line="360" w:lineRule="auto"/>
        <w:ind w:firstLine="480" w:firstLineChars="200"/>
        <w:rPr>
          <w:rFonts w:hint="default" w:ascii="Times New Roman" w:hAnsi="Times New Roman" w:cs="Times New Roman" w:eastAsiaTheme="minorEastAsia"/>
          <w:kern w:val="0"/>
          <w:sz w:val="24"/>
          <w:szCs w:val="24"/>
        </w:rPr>
      </w:pP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、固废：</w:t>
      </w:r>
      <w:r>
        <w:rPr>
          <w:rFonts w:hint="default" w:ascii="Times New Roman" w:hAnsi="Times New Roman" w:cs="Times New Roman" w:eastAsiaTheme="minorEastAsia"/>
          <w:color w:val="auto"/>
          <w:sz w:val="24"/>
          <w:szCs w:val="24"/>
        </w:rPr>
        <w:t>《一般工业固体废物贮存、处置场污染控制标准》（GB18599-2001）及修改单（环境保护部[2013]36号）</w:t>
      </w:r>
      <w:r>
        <w:rPr>
          <w:rFonts w:hint="default" w:ascii="Times New Roman" w:hAnsi="Times New Roman" w:cs="Times New Roman" w:eastAsiaTheme="minorEastAsia"/>
          <w:kern w:val="0"/>
          <w:sz w:val="24"/>
          <w:szCs w:val="24"/>
        </w:rPr>
        <w:t>。</w:t>
      </w:r>
    </w:p>
    <w:p>
      <w:pPr>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验收监测采用的标准及其标准限值见下表：</w:t>
      </w:r>
    </w:p>
    <w:p>
      <w:pPr>
        <w:pStyle w:val="22"/>
        <w:numPr>
          <w:ilvl w:val="0"/>
          <w:numId w:val="0"/>
        </w:numPr>
        <w:tabs>
          <w:tab w:val="left" w:pos="7560"/>
          <w:tab w:val="left" w:pos="7740"/>
          <w:tab w:val="left" w:pos="8460"/>
        </w:tabs>
        <w:adjustRightInd w:val="0"/>
        <w:snapToGrid w:val="0"/>
        <w:ind w:left="2653" w:leftChars="0"/>
        <w:jc w:val="center"/>
        <w:rPr>
          <w:rFonts w:hint="default" w:ascii="Times New Roman" w:hAnsi="Times New Roman" w:cs="Times New Roman"/>
          <w:b/>
          <w:szCs w:val="21"/>
        </w:rPr>
      </w:pPr>
      <w:r>
        <w:rPr>
          <w:rFonts w:hint="default" w:ascii="Times New Roman" w:hAnsi="Times New Roman" w:cs="Times New Roman"/>
          <w:b/>
          <w:szCs w:val="21"/>
          <w:lang w:eastAsia="zh-CN"/>
        </w:rPr>
        <w:t>表</w:t>
      </w:r>
      <w:r>
        <w:rPr>
          <w:rFonts w:hint="default" w:ascii="Times New Roman" w:hAnsi="Times New Roman" w:cs="Times New Roman"/>
          <w:b/>
          <w:szCs w:val="21"/>
          <w:lang w:val="en-US" w:eastAsia="zh-CN"/>
        </w:rPr>
        <w:t xml:space="preserve">6-1  </w:t>
      </w:r>
      <w:r>
        <w:rPr>
          <w:rFonts w:hint="default" w:ascii="Times New Roman" w:hAnsi="Times New Roman" w:cs="Times New Roman"/>
          <w:b/>
          <w:szCs w:val="21"/>
        </w:rPr>
        <w:t>验收执行标准及限值</w:t>
      </w:r>
    </w:p>
    <w:tbl>
      <w:tblPr>
        <w:tblStyle w:val="18"/>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056"/>
        <w:gridCol w:w="1258"/>
        <w:gridCol w:w="1073"/>
        <w:gridCol w:w="1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84" w:type="dxa"/>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类别</w:t>
            </w:r>
          </w:p>
        </w:tc>
        <w:tc>
          <w:tcPr>
            <w:tcW w:w="3056" w:type="dxa"/>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w:t>
            </w:r>
          </w:p>
        </w:tc>
        <w:tc>
          <w:tcPr>
            <w:tcW w:w="1258" w:type="dxa"/>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1073" w:type="dxa"/>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单位</w:t>
            </w:r>
          </w:p>
        </w:tc>
        <w:tc>
          <w:tcPr>
            <w:tcW w:w="1751" w:type="dxa"/>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84" w:type="dxa"/>
            <w:vAlign w:val="center"/>
          </w:tcPr>
          <w:p>
            <w:pPr>
              <w:spacing w:line="40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无组织</w:t>
            </w:r>
            <w:r>
              <w:rPr>
                <w:rFonts w:hint="default" w:ascii="Times New Roman" w:hAnsi="Times New Roman" w:cs="Times New Roman" w:eastAsiaTheme="minorEastAsia"/>
                <w:sz w:val="21"/>
                <w:szCs w:val="21"/>
                <w:lang w:eastAsia="zh-CN"/>
              </w:rPr>
              <w:t>废气</w:t>
            </w:r>
          </w:p>
        </w:tc>
        <w:tc>
          <w:tcPr>
            <w:tcW w:w="3056" w:type="dxa"/>
            <w:vAlign w:val="center"/>
          </w:tcPr>
          <w:p>
            <w:pPr>
              <w:numPr>
                <w:ilvl w:val="0"/>
                <w:numId w:val="0"/>
              </w:num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《大气污染物综合排放标准》（GB16297-1996）表2无组织排放监控浓度限值</w:t>
            </w:r>
            <w:r>
              <w:rPr>
                <w:rFonts w:hint="default" w:ascii="Times New Roman" w:hAnsi="Times New Roman" w:eastAsia="宋体" w:cs="Times New Roman"/>
                <w:sz w:val="21"/>
                <w:szCs w:val="21"/>
                <w:lang w:eastAsia="zh-CN"/>
              </w:rPr>
              <w:t>要求</w:t>
            </w:r>
          </w:p>
          <w:p>
            <w:pPr>
              <w:spacing w:line="400" w:lineRule="exact"/>
              <w:jc w:val="center"/>
              <w:rPr>
                <w:rFonts w:hint="default" w:ascii="Times New Roman" w:hAnsi="Times New Roman" w:cs="Times New Roman" w:eastAsiaTheme="minorEastAsia"/>
                <w:sz w:val="21"/>
                <w:szCs w:val="21"/>
              </w:rPr>
            </w:pPr>
          </w:p>
        </w:tc>
        <w:tc>
          <w:tcPr>
            <w:tcW w:w="1258"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tc>
        <w:tc>
          <w:tcPr>
            <w:tcW w:w="1073"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mg/m</w:t>
            </w:r>
            <w:r>
              <w:rPr>
                <w:rFonts w:hint="default" w:ascii="Times New Roman" w:hAnsi="Times New Roman" w:cs="Times New Roman" w:eastAsiaTheme="minorEastAsia"/>
                <w:sz w:val="21"/>
                <w:szCs w:val="21"/>
                <w:vertAlign w:val="superscript"/>
              </w:rPr>
              <w:t>3</w:t>
            </w:r>
          </w:p>
        </w:tc>
        <w:tc>
          <w:tcPr>
            <w:tcW w:w="1751"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3056"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《工业企业厂界环境噪声排放标准》（GB12348-2008）</w:t>
            </w:r>
            <w:r>
              <w:rPr>
                <w:rFonts w:hint="default" w:ascii="Times New Roman" w:hAnsi="Times New Roman" w:cs="Times New Roman"/>
                <w:sz w:val="21"/>
                <w:szCs w:val="21"/>
                <w:lang w:val="en-US" w:eastAsia="zh-CN"/>
              </w:rPr>
              <w:t>3</w:t>
            </w:r>
            <w:r>
              <w:rPr>
                <w:rFonts w:hint="default" w:ascii="Times New Roman" w:hAnsi="Times New Roman" w:cs="Times New Roman" w:eastAsiaTheme="minorEastAsia"/>
                <w:sz w:val="21"/>
                <w:szCs w:val="21"/>
              </w:rPr>
              <w:t>类区标准</w:t>
            </w:r>
          </w:p>
        </w:tc>
        <w:tc>
          <w:tcPr>
            <w:tcW w:w="1258"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Leq</w:t>
            </w:r>
          </w:p>
        </w:tc>
        <w:tc>
          <w:tcPr>
            <w:tcW w:w="1073"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dB（A）</w:t>
            </w:r>
          </w:p>
        </w:tc>
        <w:tc>
          <w:tcPr>
            <w:tcW w:w="1751" w:type="dxa"/>
            <w:vAlign w:val="center"/>
          </w:tcPr>
          <w:p>
            <w:pPr>
              <w:spacing w:line="40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昼间</w:t>
            </w:r>
            <w:r>
              <w:rPr>
                <w:rFonts w:hint="default" w:ascii="Times New Roman" w:hAnsi="Times New Roman" w:cs="Times New Roman" w:eastAsiaTheme="minorEastAsia"/>
                <w:sz w:val="21"/>
                <w:szCs w:val="21"/>
                <w:lang w:val="en-US" w:eastAsia="zh-CN"/>
              </w:rPr>
              <w:t>6</w:t>
            </w:r>
            <w:r>
              <w:rPr>
                <w:rFonts w:hint="default" w:ascii="Times New Roman" w:hAnsi="Times New Roman" w:cs="Times New Roman"/>
                <w:sz w:val="21"/>
                <w:szCs w:val="21"/>
                <w:lang w:val="en-US" w:eastAsia="zh-CN"/>
              </w:rPr>
              <w:t>5</w:t>
            </w:r>
          </w:p>
          <w:p>
            <w:pPr>
              <w:spacing w:line="40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夜间</w:t>
            </w:r>
            <w:r>
              <w:rPr>
                <w:rFonts w:hint="default" w:ascii="Times New Roman" w:hAnsi="Times New Roman" w:cs="Times New Roman" w:eastAsiaTheme="minorEastAsia"/>
                <w:sz w:val="21"/>
                <w:szCs w:val="21"/>
                <w:lang w:val="en-US" w:eastAsia="zh-CN"/>
              </w:rPr>
              <w:t>5</w:t>
            </w:r>
            <w:r>
              <w:rPr>
                <w:rFonts w:hint="default" w:ascii="Times New Roman" w:hAnsi="Times New Roman" w:cs="Times New Roman"/>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384" w:type="dxa"/>
            <w:vAlign w:val="center"/>
          </w:tcPr>
          <w:p>
            <w:pPr>
              <w:spacing w:line="40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固废</w:t>
            </w:r>
          </w:p>
        </w:tc>
        <w:tc>
          <w:tcPr>
            <w:tcW w:w="30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auto"/>
                <w:sz w:val="21"/>
                <w:szCs w:val="21"/>
              </w:rPr>
              <w:t>《一般工业固体废物贮存、处置场污染控制标准》（GB18599-2001）及其2013年修改单。</w:t>
            </w:r>
          </w:p>
        </w:tc>
        <w:tc>
          <w:tcPr>
            <w:tcW w:w="1258"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073"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751" w:type="dxa"/>
            <w:vAlign w:val="center"/>
          </w:tcPr>
          <w:p>
            <w:pPr>
              <w:spacing w:line="4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0"/>
        <w:rPr>
          <w:rFonts w:hint="default" w:ascii="Times New Roman" w:hAnsi="Times New Roman" w:eastAsia="宋体" w:cs="Times New Roman"/>
          <w:b/>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0"/>
        <w:rPr>
          <w:rFonts w:hint="default" w:ascii="Times New Roman" w:hAnsi="Times New Roman" w:eastAsia="宋体" w:cs="Times New Roman"/>
          <w:b/>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0"/>
        <w:rPr>
          <w:rFonts w:hint="default" w:ascii="Times New Roman" w:hAnsi="Times New Roman" w:eastAsia="宋体" w:cs="Times New Roman"/>
          <w:b/>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0"/>
        <w:rPr>
          <w:rFonts w:hint="default" w:ascii="Times New Roman" w:hAnsi="Times New Roman" w:eastAsia="宋体" w:cs="Times New Roman"/>
          <w:b/>
          <w:sz w:val="30"/>
          <w:szCs w:val="30"/>
        </w:rPr>
      </w:pPr>
    </w:p>
    <w:p>
      <w:pPr>
        <w:pStyle w:val="2"/>
        <w:rPr>
          <w:rFonts w:hint="default" w:ascii="Times New Roman" w:hAnsi="Times New Roman" w:eastAsia="宋体" w:cs="Times New Roman"/>
          <w:b/>
          <w:sz w:val="30"/>
          <w:szCs w:val="30"/>
        </w:rPr>
      </w:pPr>
    </w:p>
    <w:p>
      <w:pPr>
        <w:rPr>
          <w:rFonts w:hint="default" w:ascii="Times New Roman" w:hAnsi="Times New Roman" w:eastAsia="宋体" w:cs="Times New Roman"/>
          <w:b/>
          <w:sz w:val="30"/>
          <w:szCs w:val="30"/>
        </w:rPr>
      </w:pPr>
    </w:p>
    <w:p>
      <w:pPr>
        <w:pStyle w:val="2"/>
        <w:rPr>
          <w:rFonts w:hint="default" w:ascii="Times New Roman" w:hAnsi="Times New Roman" w:eastAsia="宋体" w:cs="Times New Roman"/>
          <w:b/>
          <w:sz w:val="30"/>
          <w:szCs w:val="30"/>
        </w:rPr>
      </w:pPr>
    </w:p>
    <w:p>
      <w:pPr>
        <w:rPr>
          <w:rFonts w:hint="default" w:ascii="Times New Roman" w:hAnsi="Times New Roman" w:eastAsia="宋体" w:cs="Times New Roman"/>
          <w:b/>
          <w:sz w:val="30"/>
          <w:szCs w:val="30"/>
        </w:rPr>
      </w:pPr>
    </w:p>
    <w:p>
      <w:pPr>
        <w:pStyle w:val="2"/>
        <w:rPr>
          <w:rFonts w:hint="default" w:ascii="Times New Roman" w:hAnsi="Times New Roman" w:eastAsia="宋体" w:cs="Times New Roman"/>
          <w:b/>
          <w:sz w:val="30"/>
          <w:szCs w:val="30"/>
        </w:rPr>
      </w:pPr>
    </w:p>
    <w:p>
      <w:pPr>
        <w:rPr>
          <w:rFonts w:hint="default" w:ascii="Times New Roman" w:hAnsi="Times New Roman" w:eastAsia="宋体" w:cs="Times New Roman"/>
          <w:b/>
          <w:sz w:val="30"/>
          <w:szCs w:val="30"/>
        </w:rPr>
      </w:pPr>
    </w:p>
    <w:p>
      <w:pPr>
        <w:pStyle w:val="2"/>
        <w:rPr>
          <w:rFonts w:hint="default" w:ascii="Times New Roman" w:hAnsi="Times New Roman" w:eastAsia="宋体" w:cs="Times New Roman"/>
          <w:b/>
          <w:sz w:val="30"/>
          <w:szCs w:val="30"/>
        </w:rPr>
      </w:pPr>
    </w:p>
    <w:p>
      <w:pPr>
        <w:rPr>
          <w:rFonts w:hint="default" w:ascii="Times New Roman" w:hAnsi="Times New Roman" w:eastAsia="宋体" w:cs="Times New Roman"/>
          <w:b/>
          <w:sz w:val="30"/>
          <w:szCs w:val="30"/>
        </w:rPr>
      </w:pPr>
    </w:p>
    <w:p>
      <w:pPr>
        <w:pStyle w:val="2"/>
        <w:rPr>
          <w:rFonts w:hint="default" w:ascii="Times New Roman" w:hAnsi="Times New Roman" w:eastAsia="宋体" w:cs="Times New Roman"/>
          <w:b/>
          <w:sz w:val="30"/>
          <w:szCs w:val="30"/>
        </w:rPr>
      </w:pPr>
    </w:p>
    <w:p>
      <w:pPr>
        <w:rPr>
          <w:rFonts w:hint="default" w:ascii="Times New Roman" w:hAnsi="Times New Roman" w:eastAsia="宋体" w:cs="Times New Roman"/>
          <w:b/>
          <w:sz w:val="30"/>
          <w:szCs w:val="30"/>
        </w:rPr>
      </w:pPr>
    </w:p>
    <w:p>
      <w:pPr>
        <w:pStyle w:val="2"/>
        <w:rPr>
          <w:rFonts w:hint="default" w:ascii="Times New Roman" w:hAnsi="Times New Roman" w:eastAsia="宋体" w:cs="Times New Roman"/>
          <w:b/>
          <w:sz w:val="30"/>
          <w:szCs w:val="30"/>
        </w:rPr>
      </w:pPr>
    </w:p>
    <w:p>
      <w:pPr>
        <w:rPr>
          <w:rFonts w:hint="default" w:ascii="Times New Roman" w:hAnsi="Times New Roman" w:eastAsia="宋体" w:cs="Times New Roman"/>
          <w:b/>
          <w:sz w:val="30"/>
          <w:szCs w:val="30"/>
        </w:rPr>
      </w:pPr>
    </w:p>
    <w:p>
      <w:pPr>
        <w:pStyle w:val="2"/>
        <w:rPr>
          <w:rFonts w:hint="default" w:ascii="Times New Roman" w:hAnsi="Times New Roman" w:eastAsia="宋体" w:cs="Times New Roman"/>
          <w:b/>
          <w:sz w:val="30"/>
          <w:szCs w:val="30"/>
        </w:rPr>
      </w:pPr>
    </w:p>
    <w:p>
      <w:pPr>
        <w:rPr>
          <w:rFonts w:hint="default"/>
        </w:rPr>
      </w:pP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0"/>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七、验收监测内容</w:t>
      </w:r>
      <w:bookmarkEnd w:id="89"/>
      <w:bookmarkEnd w:id="90"/>
    </w:p>
    <w:p>
      <w:pPr>
        <w:keepNext w:val="0"/>
        <w:keepLines w:val="0"/>
        <w:pageBreakBefore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我公司按照该项目环评及批复的要求，根据项目的具体情况，结合现场勘查，编制了验收监测实施方案，验收监测内容如下：</w:t>
      </w:r>
    </w:p>
    <w:p>
      <w:pPr>
        <w:spacing w:before="0" w:beforeLines="0" w:line="360" w:lineRule="auto"/>
        <w:outlineLvl w:val="1"/>
        <w:rPr>
          <w:rFonts w:hint="default" w:ascii="Times New Roman" w:hAnsi="Times New Roman" w:eastAsia="宋体" w:cs="Times New Roman"/>
          <w:b/>
          <w:sz w:val="28"/>
          <w:szCs w:val="28"/>
          <w:lang w:eastAsia="zh-CN"/>
        </w:rPr>
      </w:pPr>
      <w:bookmarkStart w:id="91" w:name="_Toc11284"/>
      <w:bookmarkStart w:id="92" w:name="_Toc17719"/>
      <w:r>
        <w:rPr>
          <w:rFonts w:hint="default" w:ascii="Times New Roman" w:hAnsi="Times New Roman" w:eastAsia="宋体" w:cs="Times New Roman"/>
          <w:b/>
          <w:sz w:val="28"/>
          <w:szCs w:val="28"/>
        </w:rPr>
        <w:t>7.</w:t>
      </w:r>
      <w:r>
        <w:rPr>
          <w:rFonts w:hint="default" w:ascii="Times New Roman" w:hAnsi="Times New Roman" w:eastAsia="宋体" w:cs="Times New Roman"/>
          <w:b/>
          <w:sz w:val="28"/>
          <w:szCs w:val="28"/>
          <w:lang w:val="en-US" w:eastAsia="zh-CN"/>
        </w:rPr>
        <w:t>1</w:t>
      </w:r>
      <w:r>
        <w:rPr>
          <w:rFonts w:hint="default" w:ascii="Times New Roman" w:hAnsi="Times New Roman" w:eastAsia="宋体" w:cs="Times New Roman"/>
          <w:b/>
          <w:sz w:val="28"/>
          <w:szCs w:val="28"/>
        </w:rPr>
        <w:t xml:space="preserve"> </w:t>
      </w:r>
      <w:r>
        <w:rPr>
          <w:rFonts w:hint="default" w:ascii="Times New Roman" w:hAnsi="Times New Roman" w:eastAsia="宋体" w:cs="Times New Roman"/>
          <w:b/>
          <w:sz w:val="28"/>
          <w:szCs w:val="28"/>
          <w:lang w:eastAsia="zh-CN"/>
        </w:rPr>
        <w:t>废水</w:t>
      </w:r>
      <w:bookmarkEnd w:id="9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color w:val="000000"/>
          <w:sz w:val="24"/>
          <w:szCs w:val="24"/>
          <w:lang w:val="en-US" w:eastAsia="zh-CN"/>
        </w:rPr>
      </w:pPr>
      <w:r>
        <w:rPr>
          <w:rFonts w:hint="default" w:ascii="Times New Roman" w:hAnsi="Times New Roman" w:cs="Times New Roman"/>
          <w:b w:val="0"/>
          <w:bCs/>
          <w:sz w:val="24"/>
          <w:szCs w:val="24"/>
          <w:lang w:val="en-US" w:eastAsia="zh-CN"/>
        </w:rPr>
        <w:t>项目无生产废水，厂区的废水主要是生活污水，</w:t>
      </w:r>
      <w:r>
        <w:rPr>
          <w:rFonts w:hint="default" w:ascii="Times New Roman" w:hAnsi="Times New Roman" w:cs="Times New Roman"/>
          <w:sz w:val="24"/>
          <w:szCs w:val="24"/>
        </w:rPr>
        <w:t>经厂区化粪池处理后排入市政污水管网，由宁津县嘉诚水质净化有限公司污水处理厂进行深度处理</w:t>
      </w:r>
      <w:r>
        <w:rPr>
          <w:rFonts w:hint="default" w:ascii="Times New Roman" w:hAnsi="Times New Roman" w:eastAsia="宋体" w:cs="Times New Roman"/>
          <w:kern w:val="2"/>
          <w:sz w:val="24"/>
          <w:szCs w:val="24"/>
          <w:lang w:val="en-US" w:eastAsia="zh-CN"/>
        </w:rPr>
        <w:t>。</w:t>
      </w:r>
      <w:r>
        <w:rPr>
          <w:rFonts w:hint="default" w:ascii="Times New Roman" w:hAnsi="Times New Roman" w:cs="Times New Roman"/>
          <w:b w:val="0"/>
          <w:bCs/>
          <w:sz w:val="24"/>
          <w:szCs w:val="24"/>
          <w:lang w:val="en-US" w:eastAsia="zh-CN"/>
        </w:rPr>
        <w:t>验收监测期间，由于废水不形成径流，</w:t>
      </w:r>
      <w:r>
        <w:rPr>
          <w:rFonts w:hint="default" w:ascii="Times New Roman" w:hAnsi="Times New Roman" w:cs="Times New Roman"/>
          <w:sz w:val="24"/>
          <w:szCs w:val="24"/>
          <w:lang w:eastAsia="zh-CN"/>
        </w:rPr>
        <w:t>此次验收未对废水进行采样监测。</w:t>
      </w:r>
    </w:p>
    <w:p>
      <w:pPr>
        <w:keepNext w:val="0"/>
        <w:keepLines w:val="0"/>
        <w:pageBreakBefore w:val="0"/>
        <w:kinsoku/>
        <w:wordWrap/>
        <w:overflowPunct/>
        <w:topLinePunct w:val="0"/>
        <w:bidi w:val="0"/>
        <w:spacing w:line="360" w:lineRule="auto"/>
        <w:ind w:left="0" w:leftChars="0"/>
        <w:textAlignment w:val="auto"/>
        <w:outlineLvl w:val="1"/>
        <w:rPr>
          <w:rFonts w:hint="default" w:ascii="Times New Roman" w:hAnsi="Times New Roman" w:eastAsia="宋体" w:cs="Times New Roman"/>
          <w:b/>
          <w:sz w:val="28"/>
          <w:szCs w:val="28"/>
        </w:rPr>
      </w:pPr>
      <w:r>
        <w:rPr>
          <w:rFonts w:hint="default" w:ascii="Times New Roman" w:hAnsi="Times New Roman" w:cs="Times New Roman"/>
          <w:b/>
          <w:sz w:val="28"/>
          <w:szCs w:val="28"/>
          <w:lang w:val="en-US" w:eastAsia="zh-CN"/>
        </w:rPr>
        <w:t>7.2</w:t>
      </w:r>
      <w:r>
        <w:rPr>
          <w:rFonts w:hint="default" w:ascii="Times New Roman" w:hAnsi="Times New Roman" w:eastAsia="宋体" w:cs="Times New Roman"/>
          <w:b/>
          <w:sz w:val="28"/>
          <w:szCs w:val="28"/>
        </w:rPr>
        <w:t>废气</w:t>
      </w:r>
      <w:bookmarkEnd w:id="92"/>
    </w:p>
    <w:p>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cs="Times New Roman"/>
          <w:sz w:val="24"/>
          <w:szCs w:val="24"/>
          <w:lang w:eastAsia="zh-CN"/>
        </w:rPr>
        <w:t>无</w:t>
      </w:r>
      <w:r>
        <w:rPr>
          <w:rFonts w:hint="default" w:ascii="Times New Roman" w:hAnsi="Times New Roman" w:eastAsia="宋体" w:cs="Times New Roman"/>
          <w:sz w:val="24"/>
          <w:szCs w:val="24"/>
        </w:rPr>
        <w:t>组织废气监测按照《大气污染物无组织排放监测技术导则》（HJ/T55-2000）进行。根据监测当天的风向布点，厂界上风向一个点、下风向三个点。同时记录监测期间的风向、风速、气温、气压、总云量、低云量等参数。具体监测点位见下表。</w:t>
      </w:r>
    </w:p>
    <w:p>
      <w:pPr>
        <w:pStyle w:val="22"/>
        <w:keepNext w:val="0"/>
        <w:keepLines w:val="0"/>
        <w:pageBreakBefore w:val="0"/>
        <w:numPr>
          <w:ilvl w:val="0"/>
          <w:numId w:val="0"/>
        </w:numPr>
        <w:tabs>
          <w:tab w:val="left" w:pos="7560"/>
          <w:tab w:val="left" w:pos="7740"/>
          <w:tab w:val="left" w:pos="8460"/>
        </w:tabs>
        <w:kinsoku/>
        <w:wordWrap/>
        <w:overflowPunct/>
        <w:topLinePunct w:val="0"/>
        <w:bidi w:val="0"/>
        <w:adjustRightInd w:val="0"/>
        <w:snapToGrid w:val="0"/>
        <w:spacing w:line="360" w:lineRule="auto"/>
        <w:ind w:left="0" w:left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eastAsia="zh-CN"/>
        </w:rPr>
        <w:t>表</w:t>
      </w:r>
      <w:r>
        <w:rPr>
          <w:rFonts w:hint="default" w:ascii="Times New Roman" w:hAnsi="Times New Roman" w:eastAsia="宋体" w:cs="Times New Roman"/>
          <w:b/>
          <w:sz w:val="24"/>
          <w:szCs w:val="24"/>
          <w:lang w:val="en-US" w:eastAsia="zh-CN"/>
        </w:rPr>
        <w:t>7-</w:t>
      </w:r>
      <w:r>
        <w:rPr>
          <w:rFonts w:hint="default" w:ascii="Times New Roman" w:hAnsi="Times New Roman" w:cs="Times New Roman"/>
          <w:b/>
          <w:sz w:val="24"/>
          <w:szCs w:val="24"/>
          <w:lang w:val="en-US" w:eastAsia="zh-CN"/>
        </w:rPr>
        <w:t>1</w:t>
      </w:r>
      <w:r>
        <w:rPr>
          <w:rFonts w:hint="default" w:ascii="Times New Roman" w:hAnsi="Times New Roman" w:eastAsia="宋体" w:cs="Times New Roman"/>
          <w:b/>
          <w:sz w:val="24"/>
          <w:szCs w:val="24"/>
          <w:lang w:val="en-US" w:eastAsia="zh-CN"/>
        </w:rPr>
        <w:t xml:space="preserve">   </w:t>
      </w:r>
      <w:r>
        <w:rPr>
          <w:rFonts w:hint="default" w:ascii="Times New Roman" w:hAnsi="Times New Roman" w:eastAsia="宋体" w:cs="Times New Roman"/>
          <w:b/>
          <w:sz w:val="24"/>
          <w:szCs w:val="24"/>
        </w:rPr>
        <w:t>无组织排放废气监测点位及项目</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775"/>
        <w:gridCol w:w="2500"/>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2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监测点位</w:t>
            </w:r>
          </w:p>
        </w:tc>
        <w:tc>
          <w:tcPr>
            <w:tcW w:w="2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监测项目</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0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2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上风向1#，下风向2#～4#</w:t>
            </w:r>
          </w:p>
        </w:tc>
        <w:tc>
          <w:tcPr>
            <w:tcW w:w="25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颗粒物</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eastAsia="宋体" w:cs="Times New Roman"/>
                <w:sz w:val="21"/>
                <w:szCs w:val="21"/>
              </w:rPr>
              <w:t>次/天，监测2天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center"/>
        <w:textAlignment w:val="auto"/>
      </w:pP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246380</wp:posOffset>
                </wp:positionH>
                <wp:positionV relativeFrom="paragraph">
                  <wp:posOffset>1386840</wp:posOffset>
                </wp:positionV>
                <wp:extent cx="5457825" cy="361315"/>
                <wp:effectExtent l="0" t="0" r="0" b="0"/>
                <wp:wrapNone/>
                <wp:docPr id="29" name="文本框 9"/>
                <wp:cNvGraphicFramePr/>
                <a:graphic xmlns:a="http://schemas.openxmlformats.org/drawingml/2006/main">
                  <a:graphicData uri="http://schemas.microsoft.com/office/word/2010/wordprocessingShape">
                    <wps:wsp>
                      <wps:cNvSpPr txBox="1"/>
                      <wps:spPr>
                        <a:xfrm>
                          <a:off x="0" y="0"/>
                          <a:ext cx="5457825" cy="361315"/>
                        </a:xfrm>
                        <a:prstGeom prst="rect">
                          <a:avLst/>
                        </a:prstGeom>
                        <a:noFill/>
                        <a:ln>
                          <a:noFill/>
                        </a:ln>
                      </wps:spPr>
                      <wps:txbx>
                        <w:txbxContent>
                          <w:p>
                            <w:pPr>
                              <w:rPr>
                                <w:rFonts w:hint="default" w:ascii="Times New Roman" w:hAnsi="Times New Roman" w:eastAsia="宋体" w:cs="Times New Roman"/>
                                <w:b/>
                                <w:bCs/>
                                <w:lang w:val="en-US" w:eastAsia="zh-CN"/>
                              </w:rPr>
                            </w:pPr>
                          </w:p>
                        </w:txbxContent>
                      </wps:txbx>
                      <wps:bodyPr vert="horz" wrap="square" anchor="t" upright="1"/>
                    </wps:wsp>
                  </a:graphicData>
                </a:graphic>
              </wp:anchor>
            </w:drawing>
          </mc:Choice>
          <mc:Fallback>
            <w:pict>
              <v:shape id="文本框 9" o:spid="_x0000_s1026" o:spt="202" type="#_x0000_t202" style="position:absolute;left:0pt;margin-left:19.4pt;margin-top:109.2pt;height:28.45pt;width:429.75pt;z-index:251659264;mso-width-relative:page;mso-height-relative:page;" filled="f" stroked="f" coordsize="21600,21600" o:gfxdata="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6nz52AAA&#10;AAoBAAAPAAAAAAAAAAEAIAAAACIAAABkcnMvZG93bnJldi54bWxQSwECFAAUAAAACACHTuJAXte8&#10;+6wBAAAmAwAADgAAAAAAAAABACAAAAAnAQAAZHJzL2Uyb0RvYy54bWxQSwUGAAAAAAYABgBZAQAA&#10;RQUAAAAA&#10;">
                <v:fill on="f" focussize="0,0"/>
                <v:stroke on="f"/>
                <v:imagedata o:title=""/>
                <o:lock v:ext="edit" aspectratio="f"/>
                <v:textbox>
                  <w:txbxContent>
                    <w:p>
                      <w:pPr>
                        <w:rPr>
                          <w:rFonts w:hint="default" w:ascii="Times New Roman" w:hAnsi="Times New Roman" w:eastAsia="宋体" w:cs="Times New Roman"/>
                          <w:b/>
                          <w:bCs/>
                          <w:lang w:val="en-US" w:eastAsia="zh-CN"/>
                        </w:rPr>
                      </w:pPr>
                    </w:p>
                  </w:txbxContent>
                </v:textbox>
              </v:shape>
            </w:pict>
          </mc:Fallback>
        </mc:AlternateContent>
      </w:r>
      <w:r>
        <w:rPr>
          <w:rFonts w:hint="default" w:ascii="Times New Roman" w:hAnsi="Times New Roman" w:cs="Times New Roman"/>
          <w:lang w:val="en-US" w:eastAsia="zh-CN"/>
        </w:rPr>
        <w:t xml:space="preserve"> </w:t>
      </w:r>
      <w:r>
        <w:drawing>
          <wp:inline distT="0" distB="0" distL="114300" distR="114300">
            <wp:extent cx="4524375" cy="3362325"/>
            <wp:effectExtent l="0" t="0" r="9525"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4524375" cy="3362325"/>
                    </a:xfrm>
                    <a:prstGeom prst="rect">
                      <a:avLst/>
                    </a:prstGeom>
                    <a:noFill/>
                    <a:ln>
                      <a:noFill/>
                    </a:ln>
                  </pic:spPr>
                </pic:pic>
              </a:graphicData>
            </a:graphic>
          </wp:inline>
        </w:drawing>
      </w:r>
      <w:bookmarkStart w:id="93" w:name="_Toc27768"/>
      <w:bookmarkStart w:id="94" w:name="_Toc9126"/>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center"/>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
          <w:bCs w:val="0"/>
          <w:color w:val="auto"/>
          <w:sz w:val="24"/>
          <w:szCs w:val="24"/>
          <w:highlight w:val="none"/>
        </w:rPr>
        <w:t>图</w:t>
      </w:r>
      <w:r>
        <w:rPr>
          <w:rFonts w:hint="default" w:ascii="Times New Roman" w:hAnsi="Times New Roman" w:eastAsia="宋体" w:cs="Times New Roman"/>
          <w:b/>
          <w:bCs w:val="0"/>
          <w:color w:val="auto"/>
          <w:sz w:val="24"/>
          <w:szCs w:val="24"/>
          <w:highlight w:val="none"/>
          <w:lang w:val="en-US" w:eastAsia="zh-CN"/>
        </w:rPr>
        <w:t>7</w:t>
      </w:r>
      <w:r>
        <w:rPr>
          <w:rFonts w:hint="default" w:ascii="Times New Roman" w:hAnsi="Times New Roman" w:eastAsia="宋体" w:cs="Times New Roman"/>
          <w:b/>
          <w:bCs w:val="0"/>
          <w:color w:val="auto"/>
          <w:sz w:val="24"/>
          <w:szCs w:val="24"/>
          <w:highlight w:val="none"/>
        </w:rPr>
        <w:t>-</w:t>
      </w: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rPr>
        <w:t xml:space="preserve"> 无组织废气监测点位</w:t>
      </w:r>
      <w:r>
        <w:rPr>
          <w:rFonts w:hint="default" w:ascii="Times New Roman" w:hAnsi="Times New Roman" w:eastAsia="宋体" w:cs="Times New Roman"/>
          <w:b/>
          <w:bCs w:val="0"/>
          <w:color w:val="auto"/>
          <w:sz w:val="24"/>
          <w:szCs w:val="24"/>
          <w:highlight w:val="none"/>
          <w:lang w:eastAsia="zh-CN"/>
        </w:rPr>
        <w:t>图及现场检测图</w:t>
      </w:r>
      <w:bookmarkEnd w:id="93"/>
      <w:bookmarkEnd w:id="94"/>
      <w:r>
        <w:rPr>
          <w:rFonts w:hint="default" w:ascii="Times New Roman" w:hAnsi="Times New Roman" w:cs="Times New Roman"/>
          <w:b/>
          <w:bCs w:val="0"/>
          <w:color w:val="auto"/>
          <w:sz w:val="24"/>
          <w:szCs w:val="24"/>
          <w:highlight w:val="none"/>
          <w:lang w:val="en-US" w:eastAsia="zh-CN"/>
        </w:rPr>
        <w:t>(2020.9.16~2020.9.17)</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sz w:val="28"/>
          <w:szCs w:val="28"/>
        </w:rPr>
      </w:pPr>
      <w:bookmarkStart w:id="95" w:name="_Toc23738"/>
      <w:bookmarkStart w:id="96" w:name="_Toc4520"/>
      <w:bookmarkStart w:id="97" w:name="_Toc11492"/>
      <w:bookmarkStart w:id="98" w:name="_Toc20750"/>
      <w:r>
        <w:rPr>
          <w:rFonts w:hint="default" w:ascii="Times New Roman" w:hAnsi="Times New Roman" w:eastAsia="宋体" w:cs="Times New Roman"/>
          <w:b/>
          <w:sz w:val="28"/>
          <w:szCs w:val="28"/>
        </w:rPr>
        <w:t>7.</w:t>
      </w:r>
      <w:r>
        <w:rPr>
          <w:rFonts w:hint="default" w:ascii="Times New Roman" w:hAnsi="Times New Roman" w:cs="Times New Roman"/>
          <w:b/>
          <w:sz w:val="28"/>
          <w:szCs w:val="28"/>
          <w:lang w:val="en-US" w:eastAsia="zh-CN"/>
        </w:rPr>
        <w:t>3</w:t>
      </w:r>
      <w:r>
        <w:rPr>
          <w:rFonts w:hint="default" w:ascii="Times New Roman" w:hAnsi="Times New Roman" w:eastAsia="宋体" w:cs="Times New Roman"/>
          <w:b/>
          <w:sz w:val="28"/>
          <w:szCs w:val="28"/>
        </w:rPr>
        <w:t>噪声</w:t>
      </w:r>
      <w:bookmarkEnd w:id="95"/>
      <w:bookmarkEnd w:id="96"/>
      <w:bookmarkEnd w:id="97"/>
      <w:bookmarkEnd w:id="98"/>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厂界噪声监测按照《工业企业厂界环境噪声排放标准》（GB12348-2008）进行。具体监测点位、项目及频次见下表。</w:t>
      </w:r>
    </w:p>
    <w:p>
      <w:pPr>
        <w:pStyle w:val="22"/>
        <w:keepNext w:val="0"/>
        <w:keepLines w:val="0"/>
        <w:pageBreakBefore w:val="0"/>
        <w:widowControl w:val="0"/>
        <w:numPr>
          <w:ilvl w:val="0"/>
          <w:numId w:val="0"/>
        </w:numPr>
        <w:tabs>
          <w:tab w:val="left" w:pos="7560"/>
          <w:tab w:val="left" w:pos="7740"/>
          <w:tab w:val="left" w:pos="8460"/>
        </w:tabs>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eastAsia="zh-CN"/>
        </w:rPr>
        <w:t>表</w:t>
      </w:r>
      <w:r>
        <w:rPr>
          <w:rFonts w:hint="default" w:ascii="Times New Roman" w:hAnsi="Times New Roman" w:eastAsia="宋体" w:cs="Times New Roman"/>
          <w:b/>
          <w:sz w:val="24"/>
          <w:szCs w:val="24"/>
          <w:lang w:val="en-US" w:eastAsia="zh-CN"/>
        </w:rPr>
        <w:t>7-</w:t>
      </w:r>
      <w:r>
        <w:rPr>
          <w:rFonts w:hint="default" w:ascii="Times New Roman" w:hAnsi="Times New Roman" w:cs="Times New Roman"/>
          <w:b/>
          <w:sz w:val="24"/>
          <w:szCs w:val="24"/>
          <w:lang w:val="en-US" w:eastAsia="zh-CN"/>
        </w:rPr>
        <w:t>2</w:t>
      </w:r>
      <w:r>
        <w:rPr>
          <w:rFonts w:hint="default" w:ascii="Times New Roman" w:hAnsi="Times New Roman" w:eastAsia="宋体" w:cs="Times New Roman"/>
          <w:b/>
          <w:sz w:val="24"/>
          <w:szCs w:val="24"/>
          <w:lang w:val="en-US" w:eastAsia="zh-CN"/>
        </w:rPr>
        <w:t xml:space="preserve">   </w:t>
      </w:r>
      <w:r>
        <w:rPr>
          <w:rFonts w:hint="default" w:ascii="Times New Roman" w:hAnsi="Times New Roman" w:eastAsia="宋体" w:cs="Times New Roman"/>
          <w:b/>
          <w:sz w:val="24"/>
          <w:szCs w:val="24"/>
        </w:rPr>
        <w:t>厂界噪声监测点位</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159"/>
        <w:gridCol w:w="2131"/>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3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监测点位</w:t>
            </w:r>
          </w:p>
        </w:tc>
        <w:tc>
          <w:tcPr>
            <w:tcW w:w="21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监测项目</w:t>
            </w:r>
          </w:p>
        </w:tc>
        <w:tc>
          <w:tcPr>
            <w:tcW w:w="21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1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厂界四周1#～4#</w:t>
            </w:r>
          </w:p>
        </w:tc>
        <w:tc>
          <w:tcPr>
            <w:tcW w:w="21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highlight w:val="none"/>
              </w:rPr>
              <w:t>昼间</w:t>
            </w:r>
            <w:r>
              <w:rPr>
                <w:rFonts w:hint="default" w:ascii="Times New Roman" w:hAnsi="Times New Roman" w:eastAsia="宋体" w:cs="Times New Roman"/>
                <w:szCs w:val="21"/>
                <w:highlight w:val="none"/>
                <w:lang w:eastAsia="zh-CN"/>
              </w:rPr>
              <w:t>、夜间</w:t>
            </w:r>
            <w:r>
              <w:rPr>
                <w:rFonts w:hint="default" w:ascii="Times New Roman" w:hAnsi="Times New Roman" w:eastAsia="宋体" w:cs="Times New Roman"/>
                <w:szCs w:val="21"/>
                <w:highlight w:val="none"/>
              </w:rPr>
              <w:t>Leq</w:t>
            </w:r>
          </w:p>
        </w:tc>
        <w:tc>
          <w:tcPr>
            <w:tcW w:w="21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cs="Times New Roman"/>
                <w:szCs w:val="21"/>
                <w:lang w:val="en-US" w:eastAsia="zh-CN"/>
              </w:rPr>
              <w:t>1</w:t>
            </w:r>
            <w:r>
              <w:rPr>
                <w:rFonts w:hint="default" w:ascii="Times New Roman" w:hAnsi="Times New Roman" w:eastAsia="宋体" w:cs="Times New Roman"/>
                <w:szCs w:val="21"/>
              </w:rPr>
              <w:t>次/天，监测2天</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rPr>
        <w:drawing>
          <wp:inline distT="0" distB="0" distL="114300" distR="114300">
            <wp:extent cx="4419600" cy="2085975"/>
            <wp:effectExtent l="0" t="0" r="0" b="0"/>
            <wp:docPr id="9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2"/>
                    <pic:cNvPicPr>
                      <a:picLocks noChangeAspect="1"/>
                    </pic:cNvPicPr>
                  </pic:nvPicPr>
                  <pic:blipFill>
                    <a:blip r:embed="rId11"/>
                    <a:stretch>
                      <a:fillRect/>
                    </a:stretch>
                  </pic:blipFill>
                  <pic:spPr>
                    <a:xfrm>
                      <a:off x="0" y="0"/>
                      <a:ext cx="4419600" cy="2085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color w:val="auto"/>
          <w:lang w:eastAsia="zh-CN"/>
        </w:rPr>
      </w:pPr>
      <w:bookmarkStart w:id="99" w:name="_Toc16103"/>
      <w:bookmarkStart w:id="100" w:name="_Toc32223"/>
      <w:r>
        <w:rPr>
          <w:rFonts w:hint="default" w:ascii="Times New Roman" w:hAnsi="Times New Roman" w:eastAsia="宋体" w:cs="Times New Roman"/>
          <w:b/>
          <w:color w:val="auto"/>
          <w:sz w:val="24"/>
          <w:szCs w:val="24"/>
          <w:highlight w:val="none"/>
        </w:rPr>
        <w:t>图</w:t>
      </w:r>
      <w:r>
        <w:rPr>
          <w:rFonts w:hint="default" w:ascii="Times New Roman" w:hAnsi="Times New Roman" w:eastAsia="宋体"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eastAsia="zh-CN"/>
        </w:rPr>
        <w:t>噪声</w:t>
      </w:r>
      <w:r>
        <w:rPr>
          <w:rFonts w:hint="default" w:ascii="Times New Roman" w:hAnsi="Times New Roman" w:eastAsia="宋体" w:cs="Times New Roman"/>
          <w:b/>
          <w:color w:val="auto"/>
          <w:sz w:val="24"/>
          <w:szCs w:val="24"/>
          <w:highlight w:val="none"/>
        </w:rPr>
        <w:t>监测点位</w:t>
      </w:r>
      <w:r>
        <w:rPr>
          <w:rFonts w:hint="default" w:ascii="Times New Roman" w:hAnsi="Times New Roman" w:eastAsia="宋体" w:cs="Times New Roman"/>
          <w:b/>
          <w:color w:val="auto"/>
          <w:sz w:val="24"/>
          <w:szCs w:val="24"/>
          <w:highlight w:val="none"/>
          <w:lang w:eastAsia="zh-CN"/>
        </w:rPr>
        <w:t>图及现场检测图</w:t>
      </w:r>
      <w:bookmarkEnd w:id="99"/>
      <w:bookmarkEnd w:id="100"/>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01" w:firstLineChars="100"/>
        <w:jc w:val="center"/>
        <w:textAlignment w:val="auto"/>
        <w:outlineLvl w:val="0"/>
        <w:rPr>
          <w:rFonts w:hint="default" w:ascii="Times New Roman" w:hAnsi="Times New Roman" w:eastAsia="宋体" w:cs="Times New Roman"/>
          <w:b/>
          <w:color w:val="auto"/>
          <w:sz w:val="30"/>
          <w:szCs w:val="30"/>
          <w:highlight w:val="none"/>
        </w:rPr>
      </w:pPr>
      <w:bookmarkStart w:id="101" w:name="_Toc14325"/>
      <w:bookmarkStart w:id="102" w:name="_Toc23092"/>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color w:val="auto"/>
          <w:sz w:val="30"/>
          <w:szCs w:val="30"/>
          <w:highlight w:val="none"/>
        </w:rPr>
      </w:pPr>
      <w:r>
        <w:rPr>
          <w:rFonts w:hint="default" w:ascii="Times New Roman" w:hAnsi="Times New Roman" w:eastAsia="宋体" w:cs="Times New Roman"/>
          <w:b/>
          <w:color w:val="auto"/>
          <w:sz w:val="30"/>
          <w:szCs w:val="30"/>
          <w:highlight w:val="none"/>
        </w:rPr>
        <w:t>八、质量保证及质量控制</w:t>
      </w:r>
      <w:bookmarkEnd w:id="101"/>
      <w:bookmarkEnd w:id="102"/>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sz w:val="28"/>
          <w:szCs w:val="28"/>
        </w:rPr>
      </w:pPr>
      <w:bookmarkStart w:id="103" w:name="_Toc1129"/>
      <w:bookmarkStart w:id="104" w:name="_Toc28041"/>
      <w:bookmarkStart w:id="105" w:name="_Toc22332"/>
      <w:bookmarkStart w:id="106" w:name="_Toc1209"/>
      <w:r>
        <w:rPr>
          <w:rFonts w:hint="default" w:ascii="Times New Roman" w:hAnsi="Times New Roman" w:eastAsia="宋体" w:cs="Times New Roman"/>
          <w:b/>
          <w:sz w:val="28"/>
          <w:szCs w:val="28"/>
        </w:rPr>
        <w:t>8.1 监测分析方法</w:t>
      </w:r>
      <w:bookmarkEnd w:id="103"/>
      <w:bookmarkEnd w:id="104"/>
      <w:bookmarkEnd w:id="105"/>
      <w:bookmarkEnd w:id="106"/>
    </w:p>
    <w:p>
      <w:pPr>
        <w:spacing w:line="360" w:lineRule="auto"/>
        <w:outlineLvl w:val="2"/>
        <w:rPr>
          <w:rFonts w:hint="default" w:ascii="Times New Roman" w:hAnsi="Times New Roman" w:eastAsia="宋体" w:cs="Times New Roman"/>
          <w:b/>
          <w:sz w:val="24"/>
          <w:szCs w:val="24"/>
        </w:rPr>
      </w:pPr>
      <w:bookmarkStart w:id="107" w:name="_Toc2638"/>
      <w:r>
        <w:rPr>
          <w:rFonts w:hint="default" w:ascii="Times New Roman" w:hAnsi="Times New Roman" w:eastAsia="宋体" w:cs="Times New Roman"/>
          <w:b/>
          <w:sz w:val="24"/>
          <w:szCs w:val="24"/>
        </w:rPr>
        <w:t>8.1.1 废气</w:t>
      </w:r>
      <w:bookmarkEnd w:id="107"/>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bidi="ar"/>
        </w:rPr>
        <w:t>无组织排放废气监测分析方法见下表：</w:t>
      </w:r>
    </w:p>
    <w:p>
      <w:pPr>
        <w:keepNext w:val="0"/>
        <w:keepLines w:val="0"/>
        <w:pageBreakBefore w:val="0"/>
        <w:widowControl w:val="0"/>
        <w:numPr>
          <w:ilvl w:val="0"/>
          <w:numId w:val="3"/>
        </w:numPr>
        <w:kinsoku/>
        <w:wordWrap/>
        <w:overflowPunct/>
        <w:topLinePunct w:val="0"/>
        <w:autoSpaceDE/>
        <w:autoSpaceDN/>
        <w:bidi w:val="0"/>
        <w:adjustRightInd/>
        <w:snapToGrid/>
        <w:ind w:left="0" w:firstLine="0"/>
        <w:jc w:val="center"/>
        <w:textAlignment w:val="auto"/>
        <w:rPr>
          <w:rFonts w:hint="default" w:ascii="Times New Roman" w:hAnsi="Times New Roman" w:cs="Times New Roman"/>
          <w:b/>
          <w:szCs w:val="21"/>
        </w:rPr>
      </w:pPr>
      <w:r>
        <w:rPr>
          <w:rFonts w:hint="default" w:ascii="Times New Roman" w:hAnsi="Times New Roman" w:cs="Times New Roman"/>
          <w:b/>
          <w:bCs/>
        </w:rPr>
        <w:t>无组织排放废气监测分析方法</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3259"/>
        <w:gridCol w:w="1844"/>
        <w:gridCol w:w="1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27" w:type="dxa"/>
            <w:tcBorders>
              <w:top w:val="single" w:color="auto" w:sz="12" w:space="0"/>
              <w:left w:val="single" w:color="auto" w:sz="12" w:space="0"/>
              <w:bottom w:val="single" w:color="auto" w:sz="4" w:space="0"/>
              <w:right w:val="single" w:color="auto" w:sz="4" w:space="0"/>
            </w:tcBorders>
            <w:noWrap w:val="0"/>
            <w:vAlign w:val="center"/>
          </w:tcPr>
          <w:p>
            <w:pPr>
              <w:spacing w:line="400" w:lineRule="exact"/>
              <w:jc w:val="center"/>
              <w:rPr>
                <w:rFonts w:hint="default" w:ascii="Times New Roman" w:hAnsi="Times New Roman" w:cs="Times New Roman"/>
                <w:b/>
                <w:sz w:val="21"/>
                <w:szCs w:val="21"/>
              </w:rPr>
            </w:pPr>
            <w:r>
              <w:rPr>
                <w:rFonts w:hint="default" w:ascii="Times New Roman" w:hAnsi="Times New Roman" w:cs="Times New Roman"/>
                <w:b/>
                <w:sz w:val="21"/>
                <w:szCs w:val="21"/>
                <w:lang w:bidi="ar"/>
              </w:rPr>
              <w:t>监测项目</w:t>
            </w:r>
          </w:p>
        </w:tc>
        <w:tc>
          <w:tcPr>
            <w:tcW w:w="3259" w:type="dxa"/>
            <w:tcBorders>
              <w:top w:val="single" w:color="auto" w:sz="12"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cs="Times New Roman"/>
                <w:b/>
                <w:sz w:val="21"/>
                <w:szCs w:val="21"/>
              </w:rPr>
            </w:pPr>
            <w:r>
              <w:rPr>
                <w:rFonts w:hint="default" w:ascii="Times New Roman" w:hAnsi="Times New Roman" w:cs="Times New Roman"/>
                <w:b/>
                <w:sz w:val="21"/>
                <w:szCs w:val="21"/>
                <w:lang w:bidi="ar"/>
              </w:rPr>
              <w:t>分析方法及依据</w:t>
            </w:r>
          </w:p>
        </w:tc>
        <w:tc>
          <w:tcPr>
            <w:tcW w:w="1844" w:type="dxa"/>
            <w:tcBorders>
              <w:top w:val="single" w:color="auto" w:sz="12"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cs="Times New Roman"/>
                <w:b/>
                <w:sz w:val="21"/>
                <w:szCs w:val="21"/>
              </w:rPr>
            </w:pPr>
            <w:r>
              <w:rPr>
                <w:rFonts w:hint="default" w:ascii="Times New Roman" w:hAnsi="Times New Roman" w:cs="Times New Roman"/>
                <w:b/>
                <w:sz w:val="21"/>
                <w:szCs w:val="21"/>
                <w:lang w:bidi="ar"/>
              </w:rPr>
              <w:t>方法来源</w:t>
            </w:r>
          </w:p>
        </w:tc>
        <w:tc>
          <w:tcPr>
            <w:tcW w:w="1898" w:type="dxa"/>
            <w:tcBorders>
              <w:top w:val="single" w:color="auto" w:sz="12" w:space="0"/>
              <w:left w:val="single" w:color="auto" w:sz="4" w:space="0"/>
              <w:bottom w:val="single" w:color="auto" w:sz="4" w:space="0"/>
              <w:right w:val="single" w:color="auto" w:sz="12" w:space="0"/>
            </w:tcBorders>
            <w:noWrap w:val="0"/>
            <w:vAlign w:val="center"/>
          </w:tcPr>
          <w:p>
            <w:pPr>
              <w:spacing w:line="400" w:lineRule="exact"/>
              <w:jc w:val="center"/>
              <w:rPr>
                <w:rFonts w:hint="default" w:ascii="Times New Roman" w:hAnsi="Times New Roman" w:cs="Times New Roman"/>
                <w:b/>
                <w:sz w:val="21"/>
                <w:szCs w:val="21"/>
              </w:rPr>
            </w:pPr>
            <w:r>
              <w:rPr>
                <w:rFonts w:hint="default" w:ascii="Times New Roman" w:hAnsi="Times New Roman" w:cs="Times New Roman"/>
                <w:b/>
                <w:sz w:val="21"/>
                <w:szCs w:val="21"/>
                <w:lang w:bidi="ar"/>
              </w:rPr>
              <w:t>检出限（mg/m</w:t>
            </w:r>
            <w:r>
              <w:rPr>
                <w:rFonts w:hint="default" w:ascii="Times New Roman" w:hAnsi="Times New Roman" w:cs="Times New Roman"/>
                <w:b/>
                <w:sz w:val="21"/>
                <w:szCs w:val="21"/>
                <w:vertAlign w:val="superscript"/>
                <w:lang w:bidi="ar"/>
              </w:rPr>
              <w:t>3</w:t>
            </w:r>
            <w:r>
              <w:rPr>
                <w:rFonts w:hint="default" w:ascii="Times New Roman" w:hAnsi="Times New Roman" w:cs="Times New Roman"/>
                <w:b/>
                <w:sz w:val="21"/>
                <w:szCs w:val="21"/>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tcBorders>
              <w:top w:val="single" w:color="auto" w:sz="4" w:space="0"/>
              <w:left w:val="single" w:color="auto" w:sz="12" w:space="0"/>
              <w:bottom w:val="single" w:color="auto" w:sz="12" w:space="0"/>
              <w:right w:val="single" w:color="auto" w:sz="4" w:space="0"/>
            </w:tcBorders>
            <w:noWrap w:val="0"/>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无组织颗粒物</w:t>
            </w:r>
          </w:p>
        </w:tc>
        <w:tc>
          <w:tcPr>
            <w:tcW w:w="3259" w:type="dxa"/>
            <w:tcBorders>
              <w:top w:val="single" w:color="auto" w:sz="4" w:space="0"/>
              <w:left w:val="single" w:color="auto" w:sz="4" w:space="0"/>
              <w:bottom w:val="single" w:color="auto" w:sz="12" w:space="0"/>
              <w:right w:val="single" w:color="auto" w:sz="4" w:space="0"/>
            </w:tcBorders>
            <w:noWrap w:val="0"/>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环境空气 总悬浮颗粒物的测定  重量法</w:t>
            </w:r>
          </w:p>
        </w:tc>
        <w:tc>
          <w:tcPr>
            <w:tcW w:w="1844" w:type="dxa"/>
            <w:tcBorders>
              <w:top w:val="single" w:color="auto" w:sz="4" w:space="0"/>
              <w:left w:val="single" w:color="auto" w:sz="4" w:space="0"/>
              <w:bottom w:val="single" w:color="auto" w:sz="12" w:space="0"/>
              <w:right w:val="single" w:color="auto" w:sz="4" w:space="0"/>
            </w:tcBorders>
            <w:noWrap w:val="0"/>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GB/T15432-1995</w:t>
            </w:r>
          </w:p>
        </w:tc>
        <w:tc>
          <w:tcPr>
            <w:tcW w:w="1898" w:type="dxa"/>
            <w:tcBorders>
              <w:top w:val="single" w:color="auto" w:sz="4" w:space="0"/>
              <w:left w:val="single" w:color="auto" w:sz="4" w:space="0"/>
              <w:bottom w:val="single" w:color="auto" w:sz="12" w:space="0"/>
              <w:right w:val="single" w:color="auto" w:sz="12" w:space="0"/>
            </w:tcBorders>
            <w:noWrap w:val="0"/>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0.001</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sz w:val="24"/>
          <w:szCs w:val="24"/>
        </w:rPr>
      </w:pPr>
      <w:bookmarkStart w:id="108" w:name="_Toc2913"/>
      <w:r>
        <w:rPr>
          <w:rFonts w:hint="default" w:ascii="Times New Roman" w:hAnsi="Times New Roman" w:eastAsia="宋体" w:cs="Times New Roman"/>
          <w:b/>
          <w:sz w:val="24"/>
          <w:szCs w:val="24"/>
        </w:rPr>
        <w:t>8.1.</w:t>
      </w:r>
      <w:r>
        <w:rPr>
          <w:rFonts w:hint="default"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噪声</w:t>
      </w:r>
      <w:bookmarkEnd w:id="108"/>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噪声监测分析方法见下表：</w:t>
      </w:r>
    </w:p>
    <w:p>
      <w:pPr>
        <w:pStyle w:val="22"/>
        <w:keepNext w:val="0"/>
        <w:keepLines w:val="0"/>
        <w:pageBreakBefore w:val="0"/>
        <w:widowControl w:val="0"/>
        <w:numPr>
          <w:ilvl w:val="0"/>
          <w:numId w:val="0"/>
        </w:numPr>
        <w:tabs>
          <w:tab w:val="left" w:pos="7560"/>
          <w:tab w:val="left" w:pos="7740"/>
          <w:tab w:val="left" w:pos="8460"/>
        </w:tabs>
        <w:kinsoku/>
        <w:wordWrap/>
        <w:overflowPunct/>
        <w:topLinePunct w:val="0"/>
        <w:autoSpaceDE/>
        <w:autoSpaceDN/>
        <w:bidi w:val="0"/>
        <w:adjustRightInd w:val="0"/>
        <w:snapToGrid w:val="0"/>
        <w:ind w:left="0" w:leftChars="0"/>
        <w:jc w:val="center"/>
        <w:textAlignment w:val="auto"/>
        <w:rPr>
          <w:rFonts w:hint="default"/>
        </w:rPr>
      </w:pPr>
      <w:r>
        <w:rPr>
          <w:rFonts w:hint="default" w:ascii="Times New Roman" w:hAnsi="Times New Roman" w:cs="Times New Roman"/>
          <w:b/>
          <w:szCs w:val="21"/>
          <w:lang w:eastAsia="zh-CN"/>
        </w:rPr>
        <w:t>表</w:t>
      </w:r>
      <w:r>
        <w:rPr>
          <w:rFonts w:hint="default" w:ascii="Times New Roman" w:hAnsi="Times New Roman" w:cs="Times New Roman"/>
          <w:b/>
          <w:szCs w:val="21"/>
          <w:lang w:val="en-US" w:eastAsia="zh-CN"/>
        </w:rPr>
        <w:t xml:space="preserve">8-2 </w:t>
      </w:r>
      <w:r>
        <w:rPr>
          <w:rFonts w:hint="default" w:ascii="Times New Roman" w:hAnsi="Times New Roman" w:cs="Times New Roman"/>
          <w:b/>
          <w:szCs w:val="21"/>
        </w:rPr>
        <w:t>噪声监测分析方法</w:t>
      </w:r>
    </w:p>
    <w:tbl>
      <w:tblPr>
        <w:tblStyle w:val="18"/>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3403"/>
        <w:gridCol w:w="1844"/>
        <w:gridCol w:w="1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3" w:type="dxa"/>
            <w:noWrap w:val="0"/>
            <w:vAlign w:val="center"/>
          </w:tcPr>
          <w:p>
            <w:pPr>
              <w:spacing w:line="400" w:lineRule="exact"/>
              <w:jc w:val="center"/>
              <w:rPr>
                <w:rFonts w:hint="default" w:ascii="Times New Roman" w:hAnsi="Times New Roman" w:eastAsia="宋体" w:cs="Times New Roman"/>
                <w:b/>
                <w:szCs w:val="21"/>
              </w:rPr>
            </w:pPr>
            <w:bookmarkStart w:id="109" w:name="OLE_LINK1"/>
            <w:r>
              <w:rPr>
                <w:rFonts w:hint="default" w:ascii="Times New Roman" w:hAnsi="Times New Roman" w:eastAsia="宋体" w:cs="Times New Roman"/>
                <w:b/>
                <w:szCs w:val="21"/>
              </w:rPr>
              <w:t>监测项目</w:t>
            </w:r>
          </w:p>
        </w:tc>
        <w:tc>
          <w:tcPr>
            <w:tcW w:w="3403" w:type="dxa"/>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分析方法标准</w:t>
            </w:r>
          </w:p>
        </w:tc>
        <w:tc>
          <w:tcPr>
            <w:tcW w:w="1844" w:type="dxa"/>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方法来源</w:t>
            </w:r>
          </w:p>
        </w:tc>
        <w:tc>
          <w:tcPr>
            <w:tcW w:w="1898" w:type="dxa"/>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检出限（mg/m</w:t>
            </w:r>
            <w:r>
              <w:rPr>
                <w:rFonts w:hint="default" w:ascii="Times New Roman" w:hAnsi="Times New Roman" w:eastAsia="宋体" w:cs="Times New Roman"/>
                <w:b/>
                <w:szCs w:val="21"/>
                <w:vertAlign w:val="superscript"/>
              </w:rPr>
              <w:t>3</w:t>
            </w:r>
            <w:r>
              <w:rPr>
                <w:rFonts w:hint="default" w:ascii="Times New Roman" w:hAnsi="Times New Roman" w:eastAsia="宋体" w:cs="Times New Roman"/>
                <w:b/>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3" w:type="dxa"/>
            <w:noWrap w:val="0"/>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3403" w:type="dxa"/>
            <w:noWrap w:val="0"/>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工业企业厂界环境噪声排放标准</w:t>
            </w:r>
          </w:p>
        </w:tc>
        <w:tc>
          <w:tcPr>
            <w:tcW w:w="1844" w:type="dxa"/>
            <w:noWrap w:val="0"/>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GB</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12348-2008</w:t>
            </w:r>
          </w:p>
        </w:tc>
        <w:tc>
          <w:tcPr>
            <w:tcW w:w="1898" w:type="dxa"/>
            <w:noWrap w:val="0"/>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bookmarkEnd w:id="109"/>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sz w:val="28"/>
          <w:szCs w:val="28"/>
        </w:rPr>
      </w:pPr>
      <w:bookmarkStart w:id="110" w:name="_Toc32348"/>
      <w:r>
        <w:rPr>
          <w:rFonts w:hint="default" w:ascii="Times New Roman" w:hAnsi="Times New Roman" w:eastAsia="宋体" w:cs="Times New Roman"/>
          <w:b/>
          <w:sz w:val="28"/>
          <w:szCs w:val="28"/>
        </w:rPr>
        <w:t>8.2 监测仪器</w:t>
      </w:r>
      <w:bookmarkEnd w:id="110"/>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sz w:val="24"/>
          <w:szCs w:val="24"/>
        </w:rPr>
      </w:pPr>
      <w:bookmarkStart w:id="111" w:name="_Toc11622"/>
      <w:bookmarkStart w:id="112" w:name="_Toc9530"/>
      <w:bookmarkStart w:id="113" w:name="_Toc19667"/>
      <w:r>
        <w:rPr>
          <w:rFonts w:hint="default" w:ascii="Times New Roman" w:hAnsi="Times New Roman" w:cs="Times New Roman"/>
          <w:b/>
          <w:sz w:val="24"/>
          <w:szCs w:val="24"/>
          <w:lang w:bidi="ar"/>
        </w:rPr>
        <w:t>8.2.1 废气</w:t>
      </w:r>
      <w:bookmarkEnd w:id="111"/>
      <w:bookmarkEnd w:id="112"/>
      <w:bookmarkEnd w:id="113"/>
    </w:p>
    <w:p>
      <w:pPr>
        <w:spacing w:line="360" w:lineRule="auto"/>
        <w:ind w:firstLine="480" w:firstLineChars="200"/>
        <w:rPr>
          <w:rFonts w:hint="default" w:ascii="Times New Roman" w:hAnsi="Times New Roman" w:cs="Times New Roman"/>
          <w:szCs w:val="24"/>
        </w:rPr>
      </w:pPr>
      <w:r>
        <w:rPr>
          <w:rFonts w:hint="default" w:ascii="Times New Roman" w:hAnsi="Times New Roman" w:cs="Times New Roman"/>
          <w:sz w:val="24"/>
          <w:szCs w:val="24"/>
          <w:lang w:bidi="ar"/>
        </w:rPr>
        <w:t>废气监测仪器见下表：</w:t>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rPr>
      </w:pPr>
      <w:r>
        <w:rPr>
          <w:rFonts w:hint="default" w:ascii="Times New Roman" w:hAnsi="Times New Roman" w:cs="Times New Roman"/>
          <w:b/>
          <w:szCs w:val="21"/>
          <w:lang w:eastAsia="zh-CN"/>
        </w:rPr>
        <w:t>表</w:t>
      </w:r>
      <w:r>
        <w:rPr>
          <w:rFonts w:hint="default" w:ascii="Times New Roman" w:hAnsi="Times New Roman" w:cs="Times New Roman"/>
          <w:b/>
          <w:szCs w:val="21"/>
          <w:lang w:val="en-US" w:eastAsia="zh-CN"/>
        </w:rPr>
        <w:t xml:space="preserve">8-3 </w:t>
      </w:r>
      <w:r>
        <w:rPr>
          <w:rFonts w:hint="default" w:ascii="Times New Roman" w:hAnsi="Times New Roman" w:cs="Times New Roman"/>
          <w:b/>
          <w:bCs/>
        </w:rPr>
        <w:t>废气监测仪器</w:t>
      </w:r>
    </w:p>
    <w:tbl>
      <w:tblPr>
        <w:tblStyle w:val="17"/>
        <w:tblW w:w="86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94"/>
        <w:gridCol w:w="3390"/>
        <w:gridCol w:w="2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l2br w:val="nil"/>
              <w:tr2bl w:val="nil"/>
            </w:tcBorders>
            <w:noWrap w:val="0"/>
            <w:vAlign w:val="center"/>
          </w:tcPr>
          <w:p>
            <w:pPr>
              <w:spacing w:line="400" w:lineRule="exact"/>
              <w:jc w:val="center"/>
              <w:rPr>
                <w:rFonts w:hint="default" w:ascii="Times New Roman" w:hAnsi="Times New Roman" w:cs="Times New Roman"/>
                <w:b/>
                <w:sz w:val="21"/>
                <w:szCs w:val="21"/>
              </w:rPr>
            </w:pPr>
            <w:r>
              <w:rPr>
                <w:rFonts w:hint="default" w:ascii="Times New Roman" w:hAnsi="Times New Roman" w:cs="Times New Roman"/>
                <w:b/>
                <w:sz w:val="21"/>
                <w:szCs w:val="21"/>
                <w:lang w:bidi="ar"/>
              </w:rPr>
              <w:t>序号</w:t>
            </w:r>
          </w:p>
        </w:tc>
        <w:tc>
          <w:tcPr>
            <w:tcW w:w="1894" w:type="dxa"/>
            <w:tcBorders>
              <w:tl2br w:val="nil"/>
              <w:tr2bl w:val="nil"/>
            </w:tcBorders>
            <w:noWrap w:val="0"/>
            <w:vAlign w:val="center"/>
          </w:tcPr>
          <w:p>
            <w:pPr>
              <w:spacing w:line="400" w:lineRule="exact"/>
              <w:jc w:val="center"/>
              <w:rPr>
                <w:rFonts w:hint="default" w:ascii="Times New Roman" w:hAnsi="Times New Roman" w:cs="Times New Roman"/>
                <w:b/>
                <w:sz w:val="21"/>
                <w:szCs w:val="21"/>
              </w:rPr>
            </w:pPr>
            <w:r>
              <w:rPr>
                <w:rFonts w:hint="default" w:ascii="Times New Roman" w:hAnsi="Times New Roman" w:cs="Times New Roman"/>
                <w:b/>
                <w:sz w:val="21"/>
                <w:szCs w:val="21"/>
                <w:lang w:bidi="ar"/>
              </w:rPr>
              <w:t>监测项目</w:t>
            </w:r>
          </w:p>
        </w:tc>
        <w:tc>
          <w:tcPr>
            <w:tcW w:w="3390" w:type="dxa"/>
            <w:tcBorders>
              <w:tl2br w:val="nil"/>
              <w:tr2bl w:val="nil"/>
            </w:tcBorders>
            <w:noWrap w:val="0"/>
            <w:vAlign w:val="center"/>
          </w:tcPr>
          <w:p>
            <w:pPr>
              <w:spacing w:line="400" w:lineRule="exact"/>
              <w:jc w:val="center"/>
              <w:rPr>
                <w:rFonts w:hint="default" w:ascii="Times New Roman" w:hAnsi="Times New Roman" w:cs="Times New Roman"/>
                <w:b/>
                <w:sz w:val="21"/>
                <w:szCs w:val="21"/>
              </w:rPr>
            </w:pPr>
            <w:r>
              <w:rPr>
                <w:rFonts w:hint="default" w:ascii="Times New Roman" w:hAnsi="Times New Roman" w:cs="Times New Roman"/>
                <w:b/>
                <w:sz w:val="21"/>
                <w:szCs w:val="21"/>
                <w:lang w:bidi="ar"/>
              </w:rPr>
              <w:t>仪器名称</w:t>
            </w:r>
          </w:p>
        </w:tc>
        <w:tc>
          <w:tcPr>
            <w:tcW w:w="2688" w:type="dxa"/>
            <w:tcBorders>
              <w:tl2br w:val="nil"/>
              <w:tr2bl w:val="nil"/>
            </w:tcBorders>
            <w:noWrap w:val="0"/>
            <w:vAlign w:val="center"/>
          </w:tcPr>
          <w:p>
            <w:pPr>
              <w:spacing w:line="400" w:lineRule="exact"/>
              <w:jc w:val="center"/>
              <w:rPr>
                <w:rFonts w:hint="default" w:ascii="Times New Roman" w:hAnsi="Times New Roman" w:cs="Times New Roman"/>
                <w:b/>
                <w:sz w:val="21"/>
                <w:szCs w:val="21"/>
              </w:rPr>
            </w:pPr>
            <w:r>
              <w:rPr>
                <w:rFonts w:hint="default" w:ascii="Times New Roman" w:hAnsi="Times New Roman" w:cs="Times New Roman"/>
                <w:b/>
                <w:sz w:val="21"/>
                <w:szCs w:val="21"/>
                <w:lang w:bidi="ar"/>
              </w:rPr>
              <w:t>仪器编号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75" w:type="dxa"/>
            <w:tcBorders>
              <w:tl2br w:val="nil"/>
              <w:tr2bl w:val="nil"/>
            </w:tcBorders>
            <w:noWrap w:val="0"/>
            <w:vAlign w:val="center"/>
          </w:tcPr>
          <w:p>
            <w:pPr>
              <w:spacing w:line="40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无组织颗粒物</w:t>
            </w:r>
          </w:p>
        </w:tc>
        <w:tc>
          <w:tcPr>
            <w:tcW w:w="3390" w:type="dxa"/>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bCs/>
                <w:szCs w:val="21"/>
              </w:rPr>
              <w:t>电子天平</w:t>
            </w:r>
          </w:p>
        </w:tc>
        <w:tc>
          <w:tcPr>
            <w:tcW w:w="26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Cs/>
                <w:szCs w:val="21"/>
              </w:rPr>
              <w:t>SDTZA3-004</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sz w:val="24"/>
          <w:szCs w:val="24"/>
        </w:rPr>
      </w:pPr>
      <w:bookmarkStart w:id="114" w:name="_Toc4197"/>
      <w:r>
        <w:rPr>
          <w:rFonts w:hint="default" w:ascii="Times New Roman" w:hAnsi="Times New Roman" w:eastAsia="宋体" w:cs="Times New Roman"/>
          <w:b/>
          <w:sz w:val="24"/>
          <w:szCs w:val="24"/>
        </w:rPr>
        <w:t>8.2.</w:t>
      </w:r>
      <w:r>
        <w:rPr>
          <w:rFonts w:hint="default"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噪声</w:t>
      </w:r>
      <w:bookmarkEnd w:id="114"/>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噪声监测仪器校验见下表：</w:t>
      </w:r>
    </w:p>
    <w:p>
      <w:pPr>
        <w:pStyle w:val="22"/>
        <w:keepNext w:val="0"/>
        <w:keepLines w:val="0"/>
        <w:pageBreakBefore w:val="0"/>
        <w:widowControl w:val="0"/>
        <w:numPr>
          <w:ilvl w:val="0"/>
          <w:numId w:val="0"/>
        </w:numPr>
        <w:tabs>
          <w:tab w:val="left" w:pos="7560"/>
          <w:tab w:val="left" w:pos="7740"/>
          <w:tab w:val="left" w:pos="8460"/>
        </w:tabs>
        <w:kinsoku/>
        <w:wordWrap/>
        <w:overflowPunct/>
        <w:topLinePunct w:val="0"/>
        <w:autoSpaceDE/>
        <w:autoSpaceDN/>
        <w:bidi w:val="0"/>
        <w:adjustRightInd w:val="0"/>
        <w:snapToGrid w:val="0"/>
        <w:ind w:left="0" w:leftChars="0"/>
        <w:jc w:val="center"/>
        <w:textAlignment w:val="auto"/>
        <w:rPr>
          <w:rFonts w:hint="default"/>
        </w:rPr>
      </w:pPr>
      <w:r>
        <w:rPr>
          <w:rFonts w:hint="default" w:ascii="Times New Roman" w:hAnsi="Times New Roman" w:cs="Times New Roman"/>
          <w:b/>
          <w:szCs w:val="21"/>
          <w:lang w:eastAsia="zh-CN"/>
        </w:rPr>
        <w:t>表</w:t>
      </w:r>
      <w:r>
        <w:rPr>
          <w:rFonts w:hint="default" w:ascii="Times New Roman" w:hAnsi="Times New Roman" w:cs="Times New Roman"/>
          <w:b/>
          <w:szCs w:val="21"/>
          <w:lang w:val="en-US" w:eastAsia="zh-CN"/>
        </w:rPr>
        <w:t xml:space="preserve">8-4  </w:t>
      </w:r>
      <w:r>
        <w:rPr>
          <w:rFonts w:hint="default" w:ascii="Times New Roman" w:hAnsi="Times New Roman" w:cs="Times New Roman"/>
          <w:b/>
          <w:szCs w:val="21"/>
        </w:rPr>
        <w:t>噪声监测仪器</w:t>
      </w:r>
    </w:p>
    <w:tbl>
      <w:tblPr>
        <w:tblStyle w:val="18"/>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326"/>
        <w:gridCol w:w="2902"/>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15" w:type="dxa"/>
            <w:tcBorders>
              <w:top w:val="single" w:color="auto" w:sz="12" w:space="0"/>
              <w:left w:val="single" w:color="auto" w:sz="12" w:space="0"/>
              <w:bottom w:val="single" w:color="auto" w:sz="4" w:space="0"/>
            </w:tcBorders>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326" w:type="dxa"/>
            <w:tcBorders>
              <w:top w:val="single" w:color="auto" w:sz="12" w:space="0"/>
              <w:bottom w:val="single" w:color="auto" w:sz="4" w:space="0"/>
            </w:tcBorders>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监测项目</w:t>
            </w:r>
          </w:p>
        </w:tc>
        <w:tc>
          <w:tcPr>
            <w:tcW w:w="2902" w:type="dxa"/>
            <w:tcBorders>
              <w:top w:val="single" w:color="auto" w:sz="12" w:space="0"/>
              <w:bottom w:val="single" w:color="auto" w:sz="4" w:space="0"/>
            </w:tcBorders>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仪器名称</w:t>
            </w:r>
          </w:p>
        </w:tc>
        <w:tc>
          <w:tcPr>
            <w:tcW w:w="2517" w:type="dxa"/>
            <w:tcBorders>
              <w:top w:val="single" w:color="auto" w:sz="12" w:space="0"/>
              <w:bottom w:val="single" w:color="auto" w:sz="4" w:space="0"/>
            </w:tcBorders>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lang w:eastAsia="zh-CN"/>
              </w:rPr>
              <w:t>设备编号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15" w:type="dxa"/>
            <w:tcBorders>
              <w:top w:val="single" w:color="auto" w:sz="4" w:space="0"/>
              <w:left w:val="single" w:color="auto" w:sz="12" w:space="0"/>
            </w:tcBorders>
            <w:noWrap w:val="0"/>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326" w:type="dxa"/>
            <w:tcBorders>
              <w:top w:val="single" w:color="auto" w:sz="4" w:space="0"/>
            </w:tcBorders>
            <w:noWrap w:val="0"/>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 w:val="21"/>
                <w:szCs w:val="21"/>
                <w:vertAlign w:val="baseline"/>
                <w:lang w:val="en-US" w:eastAsia="zh-CN"/>
              </w:rPr>
              <w:t>工业企业厂界</w:t>
            </w:r>
            <w:r>
              <w:rPr>
                <w:rFonts w:hint="default" w:ascii="Times New Roman" w:hAnsi="Times New Roman" w:eastAsia="宋体" w:cs="Times New Roman"/>
                <w:color w:val="auto"/>
                <w:sz w:val="21"/>
                <w:szCs w:val="21"/>
                <w:vertAlign w:val="baseline"/>
                <w:lang w:val="en-US" w:eastAsia="zh-CN"/>
              </w:rPr>
              <w:t>噪声</w:t>
            </w:r>
          </w:p>
        </w:tc>
        <w:tc>
          <w:tcPr>
            <w:tcW w:w="2902" w:type="dxa"/>
            <w:tcBorders>
              <w:top w:val="single" w:color="auto" w:sz="4" w:space="0"/>
              <w:bottom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cs="Times New Roman"/>
                <w:bCs/>
                <w:szCs w:val="21"/>
              </w:rPr>
              <w:t>多功能声级计</w:t>
            </w:r>
          </w:p>
        </w:tc>
        <w:tc>
          <w:tcPr>
            <w:tcW w:w="2517" w:type="dxa"/>
            <w:tcBorders>
              <w:top w:val="single" w:color="auto" w:sz="4" w:space="0"/>
              <w:bottom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Cs w:val="21"/>
              </w:rPr>
              <w:t>SDTZA11-003</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sz w:val="28"/>
          <w:szCs w:val="28"/>
        </w:rPr>
      </w:pPr>
      <w:bookmarkStart w:id="115" w:name="_Toc20993"/>
      <w:r>
        <w:rPr>
          <w:rFonts w:hint="default" w:ascii="Times New Roman" w:hAnsi="Times New Roman" w:eastAsia="宋体" w:cs="Times New Roman"/>
          <w:b/>
          <w:sz w:val="28"/>
          <w:szCs w:val="28"/>
        </w:rPr>
        <w:t>8.3 人员资质</w:t>
      </w:r>
      <w:bookmarkEnd w:id="115"/>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验收监测人员均经过考核并持证上岗。</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cs="Times New Roman"/>
          <w:b/>
          <w:sz w:val="28"/>
          <w:szCs w:val="28"/>
        </w:rPr>
      </w:pPr>
      <w:bookmarkStart w:id="116" w:name="_Toc23682"/>
      <w:bookmarkStart w:id="117" w:name="_Toc18690"/>
      <w:bookmarkStart w:id="118" w:name="_Toc13191"/>
      <w:r>
        <w:rPr>
          <w:rFonts w:hint="default" w:ascii="Times New Roman" w:hAnsi="Times New Roman" w:cs="Times New Roman"/>
          <w:b/>
          <w:sz w:val="28"/>
          <w:szCs w:val="28"/>
          <w:lang w:bidi="ar"/>
        </w:rPr>
        <w:t>8.4 气体监测分析过程中的质量保证和质量控制</w:t>
      </w:r>
      <w:bookmarkEnd w:id="116"/>
      <w:bookmarkEnd w:id="117"/>
      <w:bookmarkEnd w:id="118"/>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bidi="ar"/>
        </w:rPr>
        <w:t>检测仪器定期用标气标定，检测仪器定期用综合流量校准仪校准流量，经过计量检定，并在有效期内。</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cs="Times New Roman"/>
          <w:b/>
          <w:sz w:val="28"/>
          <w:szCs w:val="28"/>
        </w:rPr>
      </w:pPr>
      <w:bookmarkStart w:id="119" w:name="_Toc10563"/>
      <w:bookmarkStart w:id="120" w:name="_Toc29835"/>
      <w:bookmarkStart w:id="121" w:name="_Toc1265"/>
      <w:r>
        <w:rPr>
          <w:rFonts w:hint="default" w:ascii="Times New Roman" w:hAnsi="Times New Roman" w:cs="Times New Roman"/>
          <w:b/>
          <w:sz w:val="28"/>
          <w:szCs w:val="28"/>
          <w:lang w:bidi="ar"/>
        </w:rPr>
        <w:t>8.5 噪声监测分析过程中的质量保证和质量控制</w:t>
      </w:r>
      <w:bookmarkEnd w:id="119"/>
      <w:bookmarkEnd w:id="120"/>
      <w:bookmarkEnd w:id="121"/>
    </w:p>
    <w:p>
      <w:pPr>
        <w:spacing w:line="360" w:lineRule="auto"/>
        <w:ind w:firstLine="480" w:firstLineChars="200"/>
        <w:rPr>
          <w:rFonts w:hint="default" w:ascii="Times New Roman" w:hAnsi="Times New Roman" w:cs="Times New Roman"/>
          <w:szCs w:val="24"/>
          <w:lang w:bidi="ar"/>
        </w:rPr>
      </w:pPr>
      <w:r>
        <w:rPr>
          <w:rFonts w:hint="default" w:ascii="Times New Roman" w:hAnsi="Times New Roman" w:eastAsia="宋体" w:cs="Times New Roman"/>
          <w:sz w:val="24"/>
          <w:szCs w:val="24"/>
          <w:lang w:bidi="ar"/>
        </w:rPr>
        <w:t>噪声监测严格按照《工业企业厂界环境噪声排放标准》（GB12348-2008）及《声环境质量标准》（GB3096-2008）中有关规定进行；测量前后用声校准器校准测量仪器，示值偏差不大于 0.5dB；测量时传声器加防风罩。本次检测期间无雨雪、无雷电，且风速小于5m/s。</w:t>
      </w: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bookmarkStart w:id="122" w:name="_Toc26821"/>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jc w:val="center"/>
        <w:outlineLvl w:val="0"/>
        <w:rPr>
          <w:rFonts w:hint="default" w:ascii="Times New Roman" w:hAnsi="Times New Roman" w:eastAsia="宋体" w:cs="Times New Roman"/>
          <w:b/>
          <w:sz w:val="30"/>
          <w:szCs w:val="30"/>
        </w:rPr>
      </w:pPr>
    </w:p>
    <w:p>
      <w:pPr>
        <w:keepNext w:val="0"/>
        <w:keepLines w:val="0"/>
        <w:pageBreakBefore w:val="0"/>
        <w:kinsoku/>
        <w:wordWrap/>
        <w:overflowPunct/>
        <w:topLinePunct w:val="0"/>
        <w:bidi w:val="0"/>
        <w:spacing w:line="360" w:lineRule="auto"/>
        <w:ind w:firstLine="1205" w:firstLineChars="400"/>
        <w:jc w:val="center"/>
        <w:outlineLvl w:val="0"/>
        <w:rPr>
          <w:rFonts w:hint="default" w:ascii="Times New Roman" w:hAnsi="Times New Roman" w:eastAsia="宋体" w:cs="Times New Roman"/>
          <w:b/>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九、验收监测结果</w:t>
      </w:r>
      <w:bookmarkEnd w:id="122"/>
    </w:p>
    <w:p>
      <w:pPr>
        <w:keepNext w:val="0"/>
        <w:keepLines w:val="0"/>
        <w:pageBreakBefore w:val="0"/>
        <w:kinsoku/>
        <w:wordWrap/>
        <w:overflowPunct/>
        <w:topLinePunct w:val="0"/>
        <w:bidi w:val="0"/>
        <w:spacing w:line="360" w:lineRule="auto"/>
        <w:outlineLvl w:val="1"/>
        <w:rPr>
          <w:rFonts w:hint="default" w:ascii="Times New Roman" w:hAnsi="Times New Roman" w:eastAsia="宋体" w:cs="Times New Roman"/>
          <w:b/>
          <w:sz w:val="28"/>
          <w:szCs w:val="28"/>
          <w:highlight w:val="none"/>
        </w:rPr>
      </w:pPr>
      <w:bookmarkStart w:id="123" w:name="_Toc26042"/>
      <w:bookmarkStart w:id="124" w:name="_Toc13284"/>
      <w:bookmarkStart w:id="125" w:name="_Toc19954"/>
      <w:bookmarkStart w:id="126" w:name="_Toc0"/>
      <w:r>
        <w:rPr>
          <w:rFonts w:hint="default" w:ascii="Times New Roman" w:hAnsi="Times New Roman" w:eastAsia="宋体" w:cs="Times New Roman"/>
          <w:b/>
          <w:sz w:val="28"/>
          <w:szCs w:val="28"/>
        </w:rPr>
        <w:t>9.1 生产工况</w:t>
      </w:r>
      <w:bookmarkEnd w:id="123"/>
      <w:bookmarkEnd w:id="124"/>
      <w:bookmarkEnd w:id="125"/>
      <w:bookmarkEnd w:id="126"/>
    </w:p>
    <w:p>
      <w:pPr>
        <w:keepNext w:val="0"/>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劳动定员</w:t>
      </w: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采用</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lang w:eastAsia="zh-CN"/>
        </w:rPr>
        <w:t>班</w:t>
      </w:r>
      <w:r>
        <w:rPr>
          <w:rFonts w:hint="default" w:ascii="Times New Roman" w:hAnsi="Times New Roman" w:eastAsia="宋体" w:cs="Times New Roman"/>
          <w:color w:val="auto"/>
          <w:sz w:val="24"/>
          <w:szCs w:val="24"/>
          <w:highlight w:val="none"/>
        </w:rPr>
        <w:t>制，每</w:t>
      </w:r>
      <w:r>
        <w:rPr>
          <w:rFonts w:hint="default" w:ascii="Times New Roman" w:hAnsi="Times New Roman" w:eastAsia="宋体" w:cs="Times New Roman"/>
          <w:color w:val="auto"/>
          <w:sz w:val="24"/>
          <w:szCs w:val="24"/>
          <w:highlight w:val="none"/>
          <w:lang w:eastAsia="zh-CN"/>
        </w:rPr>
        <w:t>班</w:t>
      </w:r>
      <w:r>
        <w:rPr>
          <w:rFonts w:hint="default" w:ascii="Times New Roman" w:hAnsi="Times New Roman" w:eastAsia="宋体" w:cs="Times New Roman"/>
          <w:color w:val="auto"/>
          <w:sz w:val="24"/>
          <w:szCs w:val="24"/>
          <w:highlight w:val="none"/>
        </w:rPr>
        <w:t>工作</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小时，年</w:t>
      </w:r>
      <w:r>
        <w:rPr>
          <w:rFonts w:hint="default" w:ascii="Times New Roman" w:hAnsi="Times New Roman" w:eastAsia="宋体" w:cs="Times New Roman"/>
          <w:color w:val="auto"/>
          <w:sz w:val="24"/>
          <w:szCs w:val="24"/>
        </w:rPr>
        <w:t>工作</w:t>
      </w:r>
      <w:r>
        <w:rPr>
          <w:rFonts w:hint="default" w:ascii="Times New Roman" w:hAnsi="Times New Roman" w:cs="Times New Roman"/>
          <w:color w:val="auto"/>
          <w:sz w:val="24"/>
          <w:szCs w:val="24"/>
          <w:lang w:val="en-US" w:eastAsia="zh-CN"/>
        </w:rPr>
        <w:t>300</w:t>
      </w:r>
      <w:r>
        <w:rPr>
          <w:rFonts w:hint="default" w:ascii="Times New Roman" w:hAnsi="Times New Roman" w:eastAsia="宋体" w:cs="Times New Roman"/>
          <w:color w:val="auto"/>
          <w:sz w:val="24"/>
          <w:szCs w:val="24"/>
        </w:rPr>
        <w:t>天。</w:t>
      </w:r>
      <w:r>
        <w:rPr>
          <w:rFonts w:hint="default" w:ascii="Times New Roman" w:hAnsi="Times New Roman" w:eastAsia="宋体" w:cs="Times New Roman"/>
          <w:color w:val="auto"/>
          <w:sz w:val="24"/>
          <w:szCs w:val="24"/>
          <w:highlight w:val="none"/>
        </w:rPr>
        <w:t>监测时间为</w:t>
      </w:r>
      <w:r>
        <w:rPr>
          <w:rFonts w:hint="default" w:ascii="Times New Roman" w:hAnsi="Times New Roman" w:cs="Times New Roman"/>
          <w:color w:val="auto"/>
          <w:sz w:val="24"/>
          <w:szCs w:val="24"/>
          <w:highlight w:val="none"/>
          <w:lang w:val="en-US" w:eastAsia="zh-CN"/>
        </w:rPr>
        <w:t>2020</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日～20</w:t>
      </w: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日。</w:t>
      </w:r>
      <w:r>
        <w:rPr>
          <w:rFonts w:hint="eastAsia" w:ascii="Times New Roman" w:hAnsi="Times New Roman" w:cs="Times New Roman"/>
          <w:color w:val="auto"/>
          <w:sz w:val="24"/>
          <w:szCs w:val="24"/>
          <w:highlight w:val="none"/>
          <w:lang w:eastAsia="zh-CN"/>
        </w:rPr>
        <w:t>年产</w:t>
      </w:r>
      <w:r>
        <w:rPr>
          <w:rFonts w:hint="eastAsia" w:ascii="Times New Roman" w:hAnsi="Times New Roman" w:cs="Times New Roman"/>
          <w:color w:val="auto"/>
          <w:sz w:val="24"/>
          <w:szCs w:val="24"/>
          <w:highlight w:val="none"/>
          <w:lang w:val="en-US" w:eastAsia="zh-CN"/>
        </w:rPr>
        <w:t>3600万件五金制品。</w:t>
      </w:r>
      <w:r>
        <w:rPr>
          <w:rFonts w:hint="default" w:ascii="Times New Roman" w:hAnsi="Times New Roman" w:eastAsia="宋体" w:cs="Times New Roman"/>
          <w:sz w:val="24"/>
          <w:szCs w:val="24"/>
        </w:rPr>
        <w:t>验收监测期间生产情况见下表。</w:t>
      </w:r>
    </w:p>
    <w:p>
      <w:pPr>
        <w:pStyle w:val="22"/>
        <w:keepNext w:val="0"/>
        <w:keepLines w:val="0"/>
        <w:pageBreakBefore w:val="0"/>
        <w:widowControl w:val="0"/>
        <w:numPr>
          <w:ilvl w:val="0"/>
          <w:numId w:val="0"/>
        </w:numPr>
        <w:tabs>
          <w:tab w:val="left" w:pos="7560"/>
          <w:tab w:val="left" w:pos="7740"/>
          <w:tab w:val="left" w:pos="8460"/>
        </w:tabs>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eastAsia="zh-CN"/>
        </w:rPr>
        <w:t>表</w:t>
      </w:r>
      <w:r>
        <w:rPr>
          <w:rFonts w:hint="default" w:ascii="Times New Roman" w:hAnsi="Times New Roman" w:eastAsia="宋体" w:cs="Times New Roman"/>
          <w:b/>
          <w:sz w:val="24"/>
          <w:szCs w:val="24"/>
          <w:lang w:val="en-US" w:eastAsia="zh-CN"/>
        </w:rPr>
        <w:t xml:space="preserve">9-1  </w:t>
      </w:r>
      <w:r>
        <w:rPr>
          <w:rFonts w:hint="default" w:ascii="Times New Roman" w:hAnsi="Times New Roman" w:eastAsia="宋体" w:cs="Times New Roman"/>
          <w:b/>
          <w:sz w:val="24"/>
          <w:szCs w:val="24"/>
        </w:rPr>
        <w:t>验收监测期间生产情况</w:t>
      </w:r>
    </w:p>
    <w:tbl>
      <w:tblPr>
        <w:tblStyle w:val="18"/>
        <w:tblW w:w="851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575"/>
        <w:gridCol w:w="2492"/>
        <w:gridCol w:w="2188"/>
        <w:gridCol w:w="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58" w:type="dxa"/>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时间</w:t>
            </w:r>
          </w:p>
        </w:tc>
        <w:tc>
          <w:tcPr>
            <w:tcW w:w="1575" w:type="dxa"/>
            <w:noWrap w:val="0"/>
            <w:vAlign w:val="center"/>
          </w:tcPr>
          <w:p>
            <w:pPr>
              <w:spacing w:line="400" w:lineRule="exact"/>
              <w:jc w:val="center"/>
              <w:rPr>
                <w:rFonts w:hint="default" w:ascii="Times New Roman" w:hAnsi="Times New Roman" w:eastAsia="宋体" w:cs="Times New Roman"/>
                <w:b/>
                <w:szCs w:val="21"/>
                <w:highlight w:val="none"/>
                <w:lang w:eastAsia="zh-CN"/>
              </w:rPr>
            </w:pPr>
            <w:r>
              <w:rPr>
                <w:rFonts w:hint="default" w:ascii="Times New Roman" w:hAnsi="Times New Roman" w:eastAsia="宋体" w:cs="Times New Roman"/>
                <w:b/>
                <w:szCs w:val="21"/>
                <w:highlight w:val="none"/>
                <w:lang w:eastAsia="zh-CN"/>
              </w:rPr>
              <w:t>原辅材料</w:t>
            </w:r>
          </w:p>
        </w:tc>
        <w:tc>
          <w:tcPr>
            <w:tcW w:w="2492" w:type="dxa"/>
            <w:noWrap w:val="0"/>
            <w:vAlign w:val="center"/>
          </w:tcPr>
          <w:p>
            <w:pPr>
              <w:spacing w:line="400" w:lineRule="exact"/>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lang w:eastAsia="zh-CN"/>
              </w:rPr>
              <w:t>设计原辅材料消耗量（</w:t>
            </w:r>
            <w:r>
              <w:rPr>
                <w:rFonts w:hint="default" w:ascii="Times New Roman" w:hAnsi="Times New Roman" w:cs="Times New Roman"/>
                <w:b/>
                <w:bCs/>
                <w:szCs w:val="21"/>
              </w:rPr>
              <w:t>t/a</w:t>
            </w:r>
            <w:r>
              <w:rPr>
                <w:rFonts w:hint="default" w:ascii="Times New Roman" w:hAnsi="Times New Roman" w:eastAsia="宋体" w:cs="Times New Roman"/>
                <w:b/>
                <w:szCs w:val="21"/>
                <w:highlight w:val="none"/>
                <w:lang w:eastAsia="zh-CN"/>
              </w:rPr>
              <w:t>）</w:t>
            </w:r>
          </w:p>
        </w:tc>
        <w:tc>
          <w:tcPr>
            <w:tcW w:w="2188" w:type="dxa"/>
            <w:noWrap w:val="0"/>
            <w:vAlign w:val="center"/>
          </w:tcPr>
          <w:p>
            <w:pPr>
              <w:spacing w:line="400" w:lineRule="exact"/>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实际</w:t>
            </w:r>
            <w:r>
              <w:rPr>
                <w:rFonts w:hint="default" w:ascii="Times New Roman" w:hAnsi="Times New Roman" w:eastAsia="宋体" w:cs="Times New Roman"/>
                <w:b/>
                <w:szCs w:val="21"/>
                <w:highlight w:val="none"/>
                <w:lang w:eastAsia="zh-CN"/>
              </w:rPr>
              <w:t>原辅材料消耗量（</w:t>
            </w:r>
            <w:r>
              <w:rPr>
                <w:rFonts w:hint="default" w:ascii="Times New Roman" w:hAnsi="Times New Roman" w:cs="Times New Roman"/>
                <w:b/>
                <w:bCs/>
                <w:szCs w:val="21"/>
              </w:rPr>
              <w:t>t/a</w:t>
            </w:r>
            <w:r>
              <w:rPr>
                <w:rFonts w:hint="default" w:ascii="Times New Roman" w:hAnsi="Times New Roman" w:eastAsia="宋体" w:cs="Times New Roman"/>
                <w:b/>
                <w:szCs w:val="21"/>
                <w:highlight w:val="none"/>
                <w:lang w:eastAsia="zh-CN"/>
              </w:rPr>
              <w:t>）</w:t>
            </w:r>
          </w:p>
        </w:tc>
        <w:tc>
          <w:tcPr>
            <w:tcW w:w="998" w:type="dxa"/>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58" w:type="dxa"/>
            <w:vMerge w:val="restart"/>
            <w:noWrap w:val="0"/>
            <w:vAlign w:val="center"/>
          </w:tcPr>
          <w:p>
            <w:pPr>
              <w:spacing w:line="4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2020.9.16</w:t>
            </w:r>
          </w:p>
        </w:tc>
        <w:tc>
          <w:tcPr>
            <w:tcW w:w="1575"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钢板</w:t>
            </w:r>
          </w:p>
        </w:tc>
        <w:tc>
          <w:tcPr>
            <w:tcW w:w="2492" w:type="dxa"/>
            <w:noWrap w:val="0"/>
            <w:vAlign w:val="center"/>
          </w:tcPr>
          <w:p>
            <w:pPr>
              <w:spacing w:line="40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188" w:type="dxa"/>
            <w:noWrap w:val="0"/>
            <w:vAlign w:val="center"/>
          </w:tcPr>
          <w:p>
            <w:pPr>
              <w:spacing w:line="40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1.08</w:t>
            </w:r>
          </w:p>
        </w:tc>
        <w:tc>
          <w:tcPr>
            <w:tcW w:w="998" w:type="dxa"/>
            <w:noWrap w:val="0"/>
            <w:vAlign w:val="center"/>
          </w:tcPr>
          <w:p>
            <w:pPr>
              <w:spacing w:line="40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258" w:type="dxa"/>
            <w:noWrap w:val="0"/>
            <w:vAlign w:val="center"/>
          </w:tcPr>
          <w:p>
            <w:pPr>
              <w:spacing w:line="4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2020.9.17</w:t>
            </w:r>
          </w:p>
        </w:tc>
        <w:tc>
          <w:tcPr>
            <w:tcW w:w="1575" w:type="dxa"/>
            <w:noWrap w:val="0"/>
            <w:vAlign w:val="center"/>
          </w:tcPr>
          <w:p>
            <w:pPr>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钢板</w:t>
            </w:r>
          </w:p>
        </w:tc>
        <w:tc>
          <w:tcPr>
            <w:tcW w:w="2492" w:type="dxa"/>
            <w:noWrap w:val="0"/>
            <w:vAlign w:val="center"/>
          </w:tcPr>
          <w:p>
            <w:pPr>
              <w:spacing w:line="40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188" w:type="dxa"/>
            <w:noWrap w:val="0"/>
            <w:vAlign w:val="center"/>
          </w:tcPr>
          <w:p>
            <w:pPr>
              <w:spacing w:line="40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1.08</w:t>
            </w:r>
          </w:p>
        </w:tc>
        <w:tc>
          <w:tcPr>
            <w:tcW w:w="998" w:type="dxa"/>
            <w:noWrap w:val="0"/>
            <w:vAlign w:val="center"/>
          </w:tcPr>
          <w:p>
            <w:pPr>
              <w:spacing w:line="40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90</w:t>
            </w:r>
          </w:p>
        </w:tc>
      </w:tr>
    </w:tbl>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验收监测期间，项目生产负荷大于75%，满足环境保护验收监测要求。</w:t>
      </w:r>
    </w:p>
    <w:p>
      <w:pPr>
        <w:spacing w:line="360" w:lineRule="auto"/>
        <w:outlineLvl w:val="1"/>
        <w:rPr>
          <w:rFonts w:hint="default" w:ascii="Times New Roman" w:hAnsi="Times New Roman" w:eastAsia="宋体" w:cs="Times New Roman"/>
          <w:b/>
          <w:sz w:val="28"/>
          <w:szCs w:val="28"/>
        </w:rPr>
      </w:pPr>
      <w:bookmarkStart w:id="127" w:name="_Toc26414"/>
      <w:bookmarkStart w:id="128" w:name="_Toc16167"/>
      <w:bookmarkStart w:id="129" w:name="_Toc29922"/>
      <w:bookmarkStart w:id="130" w:name="_Toc3328"/>
      <w:r>
        <w:rPr>
          <w:rFonts w:hint="default" w:ascii="Times New Roman" w:hAnsi="Times New Roman" w:eastAsia="宋体" w:cs="Times New Roman"/>
          <w:b/>
          <w:sz w:val="28"/>
          <w:szCs w:val="28"/>
        </w:rPr>
        <w:t>9.2 环境保护设施调试效果</w:t>
      </w:r>
      <w:bookmarkEnd w:id="127"/>
      <w:bookmarkEnd w:id="128"/>
      <w:bookmarkEnd w:id="129"/>
      <w:bookmarkEnd w:id="130"/>
    </w:p>
    <w:p>
      <w:pPr>
        <w:spacing w:line="360" w:lineRule="auto"/>
        <w:outlineLvl w:val="2"/>
        <w:rPr>
          <w:rFonts w:hint="default" w:ascii="Times New Roman" w:hAnsi="Times New Roman" w:eastAsia="宋体" w:cs="Times New Roman"/>
          <w:b/>
          <w:sz w:val="24"/>
          <w:szCs w:val="24"/>
        </w:rPr>
      </w:pPr>
      <w:bookmarkStart w:id="131" w:name="_Toc17692"/>
      <w:bookmarkStart w:id="132" w:name="_Toc28943"/>
      <w:bookmarkStart w:id="133" w:name="_Toc2830"/>
      <w:bookmarkStart w:id="134" w:name="_Toc29279"/>
      <w:bookmarkStart w:id="135" w:name="_Toc4191"/>
      <w:r>
        <w:rPr>
          <w:rFonts w:hint="default" w:ascii="Times New Roman" w:hAnsi="Times New Roman" w:eastAsia="宋体" w:cs="Times New Roman"/>
          <w:b/>
          <w:sz w:val="24"/>
          <w:szCs w:val="24"/>
        </w:rPr>
        <w:t>9.2.1 污染物达标排放监测结果</w:t>
      </w:r>
      <w:bookmarkEnd w:id="131"/>
      <w:bookmarkEnd w:id="132"/>
      <w:bookmarkEnd w:id="133"/>
      <w:bookmarkEnd w:id="134"/>
      <w:bookmarkEnd w:id="135"/>
    </w:p>
    <w:p>
      <w:pPr>
        <w:spacing w:line="360" w:lineRule="auto"/>
        <w:outlineLvl w:val="3"/>
        <w:rPr>
          <w:rFonts w:hint="default" w:ascii="Times New Roman" w:hAnsi="Times New Roman" w:cs="Times New Roman"/>
          <w:sz w:val="24"/>
          <w:lang w:val="en-US" w:eastAsia="zh-CN"/>
        </w:rPr>
      </w:pPr>
      <w:r>
        <w:rPr>
          <w:rFonts w:hint="default" w:ascii="Times New Roman" w:hAnsi="Times New Roman" w:eastAsia="宋体" w:cs="Times New Roman"/>
          <w:b/>
          <w:sz w:val="24"/>
          <w:szCs w:val="24"/>
        </w:rPr>
        <w:t>9.2.1.1 废气</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color w:val="auto"/>
          <w:sz w:val="24"/>
          <w:szCs w:val="24"/>
          <w:highlight w:val="none"/>
        </w:rPr>
        <w:t>无组织废气监测</w:t>
      </w:r>
      <w:r>
        <w:rPr>
          <w:rFonts w:hint="default" w:ascii="Times New Roman" w:hAnsi="Times New Roman" w:eastAsia="宋体" w:cs="Times New Roman"/>
          <w:color w:val="auto"/>
          <w:sz w:val="24"/>
          <w:szCs w:val="24"/>
          <w:highlight w:val="none"/>
          <w:lang w:eastAsia="zh-CN"/>
        </w:rPr>
        <w:t>结果</w:t>
      </w:r>
      <w:r>
        <w:rPr>
          <w:rFonts w:hint="default" w:ascii="Times New Roman" w:hAnsi="Times New Roman" w:eastAsia="宋体" w:cs="Times New Roman"/>
          <w:color w:val="auto"/>
          <w:sz w:val="24"/>
          <w:szCs w:val="24"/>
          <w:highlight w:val="none"/>
        </w:rPr>
        <w:t>见下表：</w:t>
      </w:r>
    </w:p>
    <w:p>
      <w:pPr>
        <w:spacing w:line="360" w:lineRule="auto"/>
        <w:outlineLvl w:val="2"/>
        <w:rPr>
          <w:rFonts w:hint="default" w:ascii="Times New Roman" w:hAnsi="Times New Roman" w:eastAsia="宋体" w:cs="Times New Roman"/>
          <w:b/>
          <w:sz w:val="24"/>
          <w:szCs w:val="24"/>
          <w:highlight w:val="none"/>
          <w:lang w:eastAsia="zh-CN"/>
        </w:rPr>
      </w:pPr>
    </w:p>
    <w:p>
      <w:pPr>
        <w:numPr>
          <w:ilvl w:val="0"/>
          <w:numId w:val="0"/>
        </w:numPr>
        <w:bidi w:val="0"/>
        <w:jc w:val="center"/>
        <w:rPr>
          <w:rFonts w:hint="default" w:ascii="Times New Roman" w:hAnsi="Times New Roman" w:cs="Times New Roman"/>
        </w:rPr>
      </w:pPr>
      <w:r>
        <w:rPr>
          <w:rFonts w:hint="default" w:ascii="Times New Roman" w:hAnsi="Times New Roman" w:cs="Times New Roman"/>
          <w:b/>
          <w:bCs/>
          <w:sz w:val="21"/>
          <w:szCs w:val="21"/>
          <w:lang w:val="en-US" w:eastAsia="zh-CN"/>
        </w:rPr>
        <w:t xml:space="preserve">                           </w:t>
      </w:r>
      <w:r>
        <w:rPr>
          <w:rFonts w:hint="default" w:ascii="Times New Roman" w:hAnsi="Times New Roman" w:cs="Times New Roman" w:eastAsiaTheme="minorEastAsia"/>
          <w:b/>
          <w:bCs/>
          <w:sz w:val="21"/>
          <w:szCs w:val="21"/>
          <w:lang w:eastAsia="zh-CN"/>
        </w:rPr>
        <w:t>表</w:t>
      </w:r>
      <w:r>
        <w:rPr>
          <w:rFonts w:hint="default" w:ascii="Times New Roman" w:hAnsi="Times New Roman" w:cs="Times New Roman" w:eastAsiaTheme="minorEastAsia"/>
          <w:b/>
          <w:bCs/>
          <w:sz w:val="21"/>
          <w:szCs w:val="21"/>
          <w:lang w:val="en-US" w:eastAsia="zh-CN"/>
        </w:rPr>
        <w:t xml:space="preserve">9-2 </w:t>
      </w:r>
      <w:r>
        <w:rPr>
          <w:rFonts w:hint="default" w:ascii="Times New Roman" w:hAnsi="Times New Roman" w:cs="Times New Roman" w:eastAsiaTheme="minorEastAsia"/>
          <w:b/>
          <w:bCs/>
          <w:sz w:val="21"/>
          <w:szCs w:val="21"/>
        </w:rPr>
        <w:t xml:space="preserve">无组织排放废气监测结果          </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eastAsiaTheme="minorEastAsia"/>
          <w:b/>
          <w:bCs/>
          <w:sz w:val="21"/>
          <w:szCs w:val="21"/>
        </w:rPr>
        <w:t xml:space="preserve"> 单位：mg/m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 xml:space="preserve">  </w:t>
      </w:r>
    </w:p>
    <w:tbl>
      <w:tblPr>
        <w:tblStyle w:val="18"/>
        <w:tblW w:w="76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895"/>
        <w:gridCol w:w="1303"/>
        <w:gridCol w:w="930"/>
        <w:gridCol w:w="864"/>
        <w:gridCol w:w="884"/>
        <w:gridCol w:w="946"/>
        <w:gridCol w:w="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tcBorders>
              <w:tl2br w:val="nil"/>
              <w:tr2bl w:val="nil"/>
            </w:tcBorders>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采样日期</w:t>
            </w:r>
          </w:p>
        </w:tc>
        <w:tc>
          <w:tcPr>
            <w:tcW w:w="895" w:type="dxa"/>
            <w:vMerge w:val="restart"/>
            <w:tcBorders>
              <w:tl2br w:val="nil"/>
              <w:tr2bl w:val="nil"/>
            </w:tcBorders>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监测项目</w:t>
            </w:r>
          </w:p>
        </w:tc>
        <w:tc>
          <w:tcPr>
            <w:tcW w:w="1303" w:type="dxa"/>
            <w:vMerge w:val="restart"/>
            <w:tcBorders>
              <w:tl2br w:val="nil"/>
              <w:tr2bl w:val="nil"/>
            </w:tcBorders>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监测点位</w:t>
            </w:r>
          </w:p>
        </w:tc>
        <w:tc>
          <w:tcPr>
            <w:tcW w:w="3624" w:type="dxa"/>
            <w:gridSpan w:val="4"/>
            <w:tcBorders>
              <w:tl2br w:val="nil"/>
              <w:tr2bl w:val="nil"/>
            </w:tcBorders>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监测结果</w:t>
            </w:r>
          </w:p>
        </w:tc>
        <w:tc>
          <w:tcPr>
            <w:tcW w:w="653" w:type="dxa"/>
            <w:tcBorders>
              <w:tl2br w:val="nil"/>
              <w:tr2bl w:val="nil"/>
            </w:tcBorders>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tcBorders>
              <w:tl2br w:val="nil"/>
              <w:tr2bl w:val="nil"/>
            </w:tcBorders>
            <w:vAlign w:val="center"/>
          </w:tcPr>
          <w:p>
            <w:pPr>
              <w:spacing w:line="400" w:lineRule="exact"/>
              <w:jc w:val="center"/>
              <w:rPr>
                <w:rFonts w:hint="default" w:ascii="Times New Roman" w:hAnsi="Times New Roman" w:eastAsia="宋体" w:cs="Times New Roman"/>
                <w:szCs w:val="21"/>
              </w:rPr>
            </w:pPr>
          </w:p>
        </w:tc>
        <w:tc>
          <w:tcPr>
            <w:tcW w:w="895" w:type="dxa"/>
            <w:vMerge w:val="continue"/>
            <w:tcBorders>
              <w:tl2br w:val="nil"/>
              <w:tr2bl w:val="nil"/>
            </w:tcBorders>
            <w:vAlign w:val="center"/>
          </w:tcPr>
          <w:p>
            <w:pPr>
              <w:spacing w:line="400" w:lineRule="exact"/>
              <w:jc w:val="center"/>
              <w:rPr>
                <w:rFonts w:hint="default" w:ascii="Times New Roman" w:hAnsi="Times New Roman" w:eastAsia="宋体" w:cs="Times New Roman"/>
                <w:szCs w:val="21"/>
              </w:rPr>
            </w:pPr>
          </w:p>
        </w:tc>
        <w:tc>
          <w:tcPr>
            <w:tcW w:w="1303" w:type="dxa"/>
            <w:vMerge w:val="continue"/>
            <w:tcBorders>
              <w:tl2br w:val="nil"/>
              <w:tr2bl w:val="nil"/>
            </w:tcBorders>
            <w:vAlign w:val="center"/>
          </w:tcPr>
          <w:p>
            <w:pPr>
              <w:spacing w:line="400" w:lineRule="exact"/>
              <w:jc w:val="center"/>
              <w:rPr>
                <w:rFonts w:hint="default" w:ascii="Times New Roman" w:hAnsi="Times New Roman" w:eastAsia="宋体" w:cs="Times New Roman"/>
                <w:szCs w:val="21"/>
              </w:rPr>
            </w:pPr>
          </w:p>
        </w:tc>
        <w:tc>
          <w:tcPr>
            <w:tcW w:w="930" w:type="dxa"/>
            <w:tcBorders>
              <w:tl2br w:val="nil"/>
              <w:tr2bl w:val="nil"/>
            </w:tcBorders>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第一次</w:t>
            </w:r>
          </w:p>
        </w:tc>
        <w:tc>
          <w:tcPr>
            <w:tcW w:w="864" w:type="dxa"/>
            <w:tcBorders>
              <w:tl2br w:val="nil"/>
              <w:tr2bl w:val="nil"/>
            </w:tcBorders>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第二次</w:t>
            </w:r>
          </w:p>
        </w:tc>
        <w:tc>
          <w:tcPr>
            <w:tcW w:w="884" w:type="dxa"/>
            <w:tcBorders>
              <w:tl2br w:val="nil"/>
              <w:tr2bl w:val="nil"/>
            </w:tcBorders>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第三次</w:t>
            </w:r>
          </w:p>
        </w:tc>
        <w:tc>
          <w:tcPr>
            <w:tcW w:w="946" w:type="dxa"/>
            <w:tcBorders>
              <w:tl2br w:val="nil"/>
              <w:tr2bl w:val="nil"/>
            </w:tcBorders>
            <w:vAlign w:val="center"/>
          </w:tcPr>
          <w:p>
            <w:pPr>
              <w:spacing w:line="400" w:lineRule="exact"/>
              <w:jc w:val="center"/>
              <w:rPr>
                <w:rFonts w:hint="default" w:ascii="Times New Roman" w:hAnsi="Times New Roman" w:eastAsia="宋体" w:cs="Times New Roman"/>
                <w:b/>
                <w:szCs w:val="21"/>
                <w:lang w:eastAsia="zh-CN"/>
              </w:rPr>
            </w:pPr>
            <w:r>
              <w:rPr>
                <w:rFonts w:hint="default" w:ascii="Times New Roman" w:hAnsi="Times New Roman" w:eastAsia="宋体" w:cs="Times New Roman"/>
                <w:b/>
                <w:szCs w:val="21"/>
                <w:lang w:eastAsia="zh-CN"/>
              </w:rPr>
              <w:t>最大值</w:t>
            </w:r>
          </w:p>
        </w:tc>
        <w:tc>
          <w:tcPr>
            <w:tcW w:w="653" w:type="dxa"/>
            <w:tcBorders>
              <w:tl2br w:val="nil"/>
              <w:tr2bl w:val="nil"/>
            </w:tcBorders>
            <w:vAlign w:val="center"/>
          </w:tcPr>
          <w:p>
            <w:pPr>
              <w:spacing w:line="400" w:lineRule="exac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2020.09.16</w:t>
            </w:r>
          </w:p>
        </w:tc>
        <w:tc>
          <w:tcPr>
            <w:tcW w:w="895" w:type="dxa"/>
            <w:vMerge w:val="restart"/>
            <w:tcBorders>
              <w:tl2br w:val="nil"/>
              <w:tr2bl w:val="nil"/>
            </w:tcBorders>
            <w:vAlign w:val="center"/>
          </w:tcPr>
          <w:p>
            <w:pPr>
              <w:spacing w:line="400" w:lineRule="exact"/>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eastAsia="zh-CN"/>
              </w:rPr>
              <w:t>颗粒物</w:t>
            </w:r>
          </w:p>
        </w:tc>
        <w:tc>
          <w:tcPr>
            <w:tcW w:w="1303" w:type="dxa"/>
            <w:tcBorders>
              <w:tl2br w:val="nil"/>
              <w:tr2bl w:val="nil"/>
            </w:tcBorders>
            <w:vAlign w:val="center"/>
          </w:tcPr>
          <w:p>
            <w:pPr>
              <w:spacing w:line="40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上风向1#</w:t>
            </w:r>
          </w:p>
        </w:tc>
        <w:tc>
          <w:tcPr>
            <w:tcW w:w="9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0.220</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0.238</w:t>
            </w:r>
          </w:p>
        </w:tc>
        <w:tc>
          <w:tcPr>
            <w:tcW w:w="88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0.200</w:t>
            </w:r>
          </w:p>
        </w:tc>
        <w:tc>
          <w:tcPr>
            <w:tcW w:w="946"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0.238</w:t>
            </w:r>
          </w:p>
        </w:tc>
        <w:tc>
          <w:tcPr>
            <w:tcW w:w="653" w:type="dxa"/>
            <w:vMerge w:val="restart"/>
            <w:tcBorders>
              <w:tl2br w:val="nil"/>
              <w:tr2bl w:val="nil"/>
            </w:tcBorders>
            <w:vAlign w:val="center"/>
          </w:tcPr>
          <w:p>
            <w:pPr>
              <w:spacing w:line="4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895"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1303" w:type="dxa"/>
            <w:tcBorders>
              <w:tl2br w:val="nil"/>
              <w:tr2bl w:val="nil"/>
            </w:tcBorders>
            <w:vAlign w:val="center"/>
          </w:tcPr>
          <w:p>
            <w:pPr>
              <w:spacing w:line="40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下风向2#</w:t>
            </w:r>
          </w:p>
        </w:tc>
        <w:tc>
          <w:tcPr>
            <w:tcW w:w="930"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0.257</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0.292</w:t>
            </w:r>
          </w:p>
        </w:tc>
        <w:tc>
          <w:tcPr>
            <w:tcW w:w="88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0.273</w:t>
            </w:r>
          </w:p>
        </w:tc>
        <w:tc>
          <w:tcPr>
            <w:tcW w:w="946"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0.292</w:t>
            </w:r>
          </w:p>
        </w:tc>
        <w:tc>
          <w:tcPr>
            <w:tcW w:w="653" w:type="dxa"/>
            <w:vMerge w:val="continue"/>
            <w:tcBorders>
              <w:tl2br w:val="nil"/>
              <w:tr2bl w:val="nil"/>
            </w:tcBorders>
            <w:vAlign w:val="center"/>
          </w:tcPr>
          <w:p>
            <w:pPr>
              <w:spacing w:line="400" w:lineRule="exac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895"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1303" w:type="dxa"/>
            <w:tcBorders>
              <w:tl2br w:val="nil"/>
              <w:tr2bl w:val="nil"/>
            </w:tcBorders>
            <w:vAlign w:val="center"/>
          </w:tcPr>
          <w:p>
            <w:pPr>
              <w:spacing w:line="40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下风向3#</w:t>
            </w:r>
          </w:p>
        </w:tc>
        <w:tc>
          <w:tcPr>
            <w:tcW w:w="930"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0.275</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0.329</w:t>
            </w:r>
          </w:p>
        </w:tc>
        <w:tc>
          <w:tcPr>
            <w:tcW w:w="88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0.291</w:t>
            </w:r>
          </w:p>
        </w:tc>
        <w:tc>
          <w:tcPr>
            <w:tcW w:w="946"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0.329</w:t>
            </w:r>
          </w:p>
        </w:tc>
        <w:tc>
          <w:tcPr>
            <w:tcW w:w="653" w:type="dxa"/>
            <w:vMerge w:val="continue"/>
            <w:tcBorders>
              <w:tl2br w:val="nil"/>
              <w:tr2bl w:val="nil"/>
            </w:tcBorders>
            <w:vAlign w:val="center"/>
          </w:tcPr>
          <w:p>
            <w:pPr>
              <w:spacing w:line="400" w:lineRule="exac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895"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1303" w:type="dxa"/>
            <w:tcBorders>
              <w:tl2br w:val="nil"/>
              <w:tr2bl w:val="nil"/>
            </w:tcBorders>
            <w:vAlign w:val="center"/>
          </w:tcPr>
          <w:p>
            <w:pPr>
              <w:spacing w:line="40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下风向4#</w:t>
            </w:r>
          </w:p>
        </w:tc>
        <w:tc>
          <w:tcPr>
            <w:tcW w:w="930"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0.330</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0.365</w:t>
            </w:r>
          </w:p>
        </w:tc>
        <w:tc>
          <w:tcPr>
            <w:tcW w:w="88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0.328</w:t>
            </w:r>
          </w:p>
        </w:tc>
        <w:tc>
          <w:tcPr>
            <w:tcW w:w="946"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0.365</w:t>
            </w:r>
          </w:p>
        </w:tc>
        <w:tc>
          <w:tcPr>
            <w:tcW w:w="653" w:type="dxa"/>
            <w:vMerge w:val="continue"/>
            <w:tcBorders>
              <w:tl2br w:val="nil"/>
              <w:tr2bl w:val="nil"/>
            </w:tcBorders>
            <w:vAlign w:val="center"/>
          </w:tcPr>
          <w:p>
            <w:pPr>
              <w:spacing w:line="400" w:lineRule="exac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61" w:type="dxa"/>
            <w:vMerge w:val="restart"/>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2020.09.17</w:t>
            </w:r>
          </w:p>
        </w:tc>
        <w:tc>
          <w:tcPr>
            <w:tcW w:w="895" w:type="dxa"/>
            <w:vMerge w:val="restart"/>
            <w:tcBorders>
              <w:tl2br w:val="nil"/>
              <w:tr2bl w:val="nil"/>
            </w:tcBorders>
            <w:vAlign w:val="center"/>
          </w:tcPr>
          <w:p>
            <w:pPr>
              <w:spacing w:line="400" w:lineRule="exact"/>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eastAsia="zh-CN"/>
              </w:rPr>
              <w:t>颗粒物</w:t>
            </w:r>
          </w:p>
        </w:tc>
        <w:tc>
          <w:tcPr>
            <w:tcW w:w="1303" w:type="dxa"/>
            <w:tcBorders>
              <w:tl2br w:val="nil"/>
              <w:tr2bl w:val="nil"/>
            </w:tcBorders>
            <w:vAlign w:val="center"/>
          </w:tcPr>
          <w:p>
            <w:pPr>
              <w:spacing w:line="40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上风向1#</w:t>
            </w:r>
          </w:p>
        </w:tc>
        <w:tc>
          <w:tcPr>
            <w:tcW w:w="930"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0.183</w:t>
            </w:r>
          </w:p>
        </w:tc>
        <w:tc>
          <w:tcPr>
            <w:tcW w:w="86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0.219</w:t>
            </w:r>
          </w:p>
        </w:tc>
        <w:tc>
          <w:tcPr>
            <w:tcW w:w="88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0.201</w:t>
            </w:r>
          </w:p>
        </w:tc>
        <w:tc>
          <w:tcPr>
            <w:tcW w:w="946"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0.219</w:t>
            </w:r>
          </w:p>
        </w:tc>
        <w:tc>
          <w:tcPr>
            <w:tcW w:w="653" w:type="dxa"/>
            <w:vMerge w:val="restart"/>
            <w:tcBorders>
              <w:tl2br w:val="nil"/>
              <w:tr2bl w:val="nil"/>
            </w:tcBorders>
            <w:vAlign w:val="center"/>
          </w:tcPr>
          <w:p>
            <w:pPr>
              <w:spacing w:line="4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895"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1303" w:type="dxa"/>
            <w:tcBorders>
              <w:tl2br w:val="nil"/>
              <w:tr2bl w:val="nil"/>
            </w:tcBorders>
            <w:vAlign w:val="center"/>
          </w:tcPr>
          <w:p>
            <w:pPr>
              <w:spacing w:line="40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下风向2#</w:t>
            </w:r>
          </w:p>
        </w:tc>
        <w:tc>
          <w:tcPr>
            <w:tcW w:w="930"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0.256</w:t>
            </w:r>
          </w:p>
        </w:tc>
        <w:tc>
          <w:tcPr>
            <w:tcW w:w="8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0.310</w:t>
            </w:r>
          </w:p>
        </w:tc>
        <w:tc>
          <w:tcPr>
            <w:tcW w:w="88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0.292</w:t>
            </w:r>
          </w:p>
        </w:tc>
        <w:tc>
          <w:tcPr>
            <w:tcW w:w="946"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0.310</w:t>
            </w:r>
          </w:p>
        </w:tc>
        <w:tc>
          <w:tcPr>
            <w:tcW w:w="653" w:type="dxa"/>
            <w:vMerge w:val="continue"/>
            <w:tcBorders>
              <w:tl2br w:val="nil"/>
              <w:tr2bl w:val="nil"/>
            </w:tcBorders>
            <w:vAlign w:val="center"/>
          </w:tcPr>
          <w:p>
            <w:pPr>
              <w:spacing w:line="400" w:lineRule="exac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895"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1303" w:type="dxa"/>
            <w:tcBorders>
              <w:tl2br w:val="nil"/>
              <w:tr2bl w:val="nil"/>
            </w:tcBorders>
            <w:vAlign w:val="center"/>
          </w:tcPr>
          <w:p>
            <w:pPr>
              <w:spacing w:line="40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下风向3#</w:t>
            </w:r>
          </w:p>
        </w:tc>
        <w:tc>
          <w:tcPr>
            <w:tcW w:w="930"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0.275</w:t>
            </w:r>
          </w:p>
        </w:tc>
        <w:tc>
          <w:tcPr>
            <w:tcW w:w="86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0.310</w:t>
            </w:r>
          </w:p>
        </w:tc>
        <w:tc>
          <w:tcPr>
            <w:tcW w:w="88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0.255</w:t>
            </w:r>
          </w:p>
        </w:tc>
        <w:tc>
          <w:tcPr>
            <w:tcW w:w="946"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0.310</w:t>
            </w:r>
          </w:p>
        </w:tc>
        <w:tc>
          <w:tcPr>
            <w:tcW w:w="653" w:type="dxa"/>
            <w:vMerge w:val="continue"/>
            <w:tcBorders>
              <w:tl2br w:val="nil"/>
              <w:tr2bl w:val="nil"/>
            </w:tcBorders>
            <w:vAlign w:val="center"/>
          </w:tcPr>
          <w:p>
            <w:pPr>
              <w:spacing w:line="400" w:lineRule="exact"/>
              <w:jc w:val="center"/>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1"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895" w:type="dxa"/>
            <w:vMerge w:val="continue"/>
            <w:tcBorders>
              <w:tl2br w:val="nil"/>
              <w:tr2bl w:val="nil"/>
            </w:tcBorders>
            <w:vAlign w:val="center"/>
          </w:tcPr>
          <w:p>
            <w:pPr>
              <w:spacing w:line="400" w:lineRule="exact"/>
              <w:jc w:val="center"/>
              <w:rPr>
                <w:rFonts w:hint="default" w:ascii="Times New Roman" w:hAnsi="Times New Roman" w:cs="Times New Roman" w:eastAsiaTheme="minorEastAsia"/>
                <w:szCs w:val="21"/>
              </w:rPr>
            </w:pPr>
          </w:p>
        </w:tc>
        <w:tc>
          <w:tcPr>
            <w:tcW w:w="1303" w:type="dxa"/>
            <w:tcBorders>
              <w:tl2br w:val="nil"/>
              <w:tr2bl w:val="nil"/>
            </w:tcBorders>
            <w:vAlign w:val="center"/>
          </w:tcPr>
          <w:p>
            <w:pPr>
              <w:spacing w:line="400" w:lineRule="exact"/>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下风向4#</w:t>
            </w:r>
          </w:p>
        </w:tc>
        <w:tc>
          <w:tcPr>
            <w:tcW w:w="930"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0.293</w:t>
            </w:r>
          </w:p>
        </w:tc>
        <w:tc>
          <w:tcPr>
            <w:tcW w:w="86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0.328</w:t>
            </w:r>
          </w:p>
        </w:tc>
        <w:tc>
          <w:tcPr>
            <w:tcW w:w="884"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0.274</w:t>
            </w:r>
          </w:p>
        </w:tc>
        <w:tc>
          <w:tcPr>
            <w:tcW w:w="946" w:type="dxa"/>
            <w:tcBorders>
              <w:tl2br w:val="nil"/>
              <w:tr2bl w:val="nil"/>
            </w:tcBorders>
            <w:vAlign w:val="center"/>
          </w:tcPr>
          <w:p>
            <w:pPr>
              <w:spacing w:line="40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0.328</w:t>
            </w:r>
          </w:p>
        </w:tc>
        <w:tc>
          <w:tcPr>
            <w:tcW w:w="653" w:type="dxa"/>
            <w:vMerge w:val="continue"/>
            <w:tcBorders>
              <w:tl2br w:val="nil"/>
              <w:tr2bl w:val="nil"/>
            </w:tcBorders>
            <w:vAlign w:val="center"/>
          </w:tcPr>
          <w:p>
            <w:pPr>
              <w:spacing w:line="400" w:lineRule="exact"/>
              <w:jc w:val="center"/>
              <w:rPr>
                <w:rFonts w:hint="default" w:ascii="Times New Roman" w:hAnsi="Times New Roman" w:eastAsia="宋体" w:cs="Times New Roman"/>
                <w:szCs w:val="21"/>
              </w:rPr>
            </w:pPr>
          </w:p>
        </w:tc>
      </w:tr>
    </w:tbl>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分析与评价：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由以上数据得出，验收监测期间，无组织排放废气厂界监控点颗粒物最大浓度为0.</w:t>
      </w:r>
      <w:r>
        <w:rPr>
          <w:rFonts w:hint="default" w:ascii="Times New Roman" w:hAnsi="Times New Roman" w:eastAsia="宋体" w:cs="Times New Roman"/>
          <w:sz w:val="24"/>
          <w:szCs w:val="24"/>
          <w:lang w:val="en-US" w:eastAsia="zh-CN"/>
        </w:rPr>
        <w:t>365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，小于其标准限值1.0mg/m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rPr>
        <w:t>验收监测期间，无组织排放废气厂界监控点颗粒物排放浓度满足《大气污染物综合排放标准》（GB16297-1996）表2无组织排放限值要求</w:t>
      </w:r>
      <w:r>
        <w:rPr>
          <w:rFonts w:hint="default" w:ascii="Times New Roman" w:hAnsi="Times New Roman" w:cs="Times New Roman"/>
          <w:sz w:val="24"/>
          <w:szCs w:val="24"/>
          <w:lang w:val="en-US" w:eastAsia="zh-CN"/>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无组织废气监测期间气象参数见下表：</w:t>
      </w:r>
      <w:r>
        <w:rPr>
          <w:rFonts w:hint="default" w:ascii="Times New Roman" w:hAnsi="Times New Roman" w:eastAsia="宋体" w:cs="Times New Roman"/>
          <w:color w:val="auto"/>
          <w:sz w:val="24"/>
          <w:szCs w:val="24"/>
          <w:highlight w:val="none"/>
          <w:lang w:eastAsia="zh-CN"/>
        </w:rPr>
        <w:tab/>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b/>
          <w:color w:val="auto"/>
          <w:sz w:val="24"/>
          <w:szCs w:val="24"/>
          <w:highlight w:val="none"/>
          <w:lang w:val="en-US" w:eastAsia="zh-CN"/>
        </w:rPr>
        <w:t xml:space="preserve">表9-3  </w:t>
      </w:r>
      <w:r>
        <w:rPr>
          <w:rFonts w:hint="default" w:ascii="Times New Roman" w:hAnsi="Times New Roman" w:cs="Times New Roman"/>
          <w:b/>
          <w:color w:val="auto"/>
          <w:sz w:val="24"/>
          <w:szCs w:val="24"/>
          <w:highlight w:val="none"/>
        </w:rPr>
        <w:t>无组织废气监测期间气象参数</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792"/>
        <w:gridCol w:w="925"/>
        <w:gridCol w:w="944"/>
        <w:gridCol w:w="853"/>
        <w:gridCol w:w="967"/>
        <w:gridCol w:w="833"/>
        <w:gridCol w:w="830"/>
        <w:gridCol w:w="9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tcBorders>
              <w:tl2br w:val="nil"/>
              <w:tr2bl w:val="nil"/>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采样日期</w:t>
            </w:r>
          </w:p>
        </w:tc>
        <w:tc>
          <w:tcPr>
            <w:tcW w:w="792" w:type="dxa"/>
            <w:tcBorders>
              <w:tl2br w:val="nil"/>
              <w:tr2bl w:val="nil"/>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采样时间</w:t>
            </w:r>
          </w:p>
        </w:tc>
        <w:tc>
          <w:tcPr>
            <w:tcW w:w="925" w:type="dxa"/>
            <w:tcBorders>
              <w:tl2br w:val="nil"/>
              <w:tr2bl w:val="nil"/>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温度（℃）</w:t>
            </w:r>
          </w:p>
        </w:tc>
        <w:tc>
          <w:tcPr>
            <w:tcW w:w="944" w:type="dxa"/>
            <w:tcBorders>
              <w:tl2br w:val="nil"/>
              <w:tr2bl w:val="nil"/>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湿度</w:t>
            </w:r>
            <w:r>
              <w:rPr>
                <w:rFonts w:hint="default" w:ascii="Times New Roman" w:hAnsi="Times New Roman" w:cs="Times New Roman"/>
                <w:bCs/>
                <w:spacing w:val="-24"/>
                <w:kern w:val="0"/>
                <w:szCs w:val="21"/>
              </w:rPr>
              <w:t>（%RH）</w:t>
            </w:r>
          </w:p>
        </w:tc>
        <w:tc>
          <w:tcPr>
            <w:tcW w:w="853" w:type="dxa"/>
            <w:tcBorders>
              <w:tl2br w:val="nil"/>
              <w:tr2bl w:val="nil"/>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风向</w:t>
            </w:r>
          </w:p>
        </w:tc>
        <w:tc>
          <w:tcPr>
            <w:tcW w:w="967" w:type="dxa"/>
            <w:tcBorders>
              <w:tl2br w:val="nil"/>
              <w:tr2bl w:val="nil"/>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风速（m/s）</w:t>
            </w:r>
          </w:p>
        </w:tc>
        <w:tc>
          <w:tcPr>
            <w:tcW w:w="833" w:type="dxa"/>
            <w:tcBorders>
              <w:tl2br w:val="nil"/>
              <w:tr2bl w:val="nil"/>
            </w:tcBorders>
            <w:vAlign w:val="center"/>
          </w:tcPr>
          <w:p>
            <w:pPr>
              <w:widowControl/>
              <w:adjustRightInd w:val="0"/>
              <w:snapToGrid w:val="0"/>
              <w:jc w:val="center"/>
              <w:rPr>
                <w:rFonts w:hint="default" w:ascii="Times New Roman" w:hAnsi="Times New Roman" w:cs="Times New Roman"/>
                <w:bCs/>
                <w:szCs w:val="21"/>
              </w:rPr>
            </w:pPr>
            <w:r>
              <w:rPr>
                <w:rFonts w:hint="default" w:ascii="Times New Roman" w:hAnsi="Times New Roman" w:cs="Times New Roman"/>
                <w:bCs/>
                <w:kern w:val="0"/>
                <w:szCs w:val="21"/>
              </w:rPr>
              <w:t>总云量</w:t>
            </w:r>
          </w:p>
        </w:tc>
        <w:tc>
          <w:tcPr>
            <w:tcW w:w="830" w:type="dxa"/>
            <w:tcBorders>
              <w:tl2br w:val="nil"/>
              <w:tr2bl w:val="nil"/>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低云量</w:t>
            </w:r>
          </w:p>
        </w:tc>
        <w:tc>
          <w:tcPr>
            <w:tcW w:w="956" w:type="dxa"/>
            <w:tcBorders>
              <w:tl2br w:val="nil"/>
              <w:tr2bl w:val="nil"/>
            </w:tcBorders>
            <w:vAlign w:val="center"/>
          </w:tcPr>
          <w:p>
            <w:pPr>
              <w:widowControl/>
              <w:adjustRightInd w:val="0"/>
              <w:snapToGrid w:val="0"/>
              <w:jc w:val="center"/>
              <w:rPr>
                <w:rFonts w:hint="default" w:ascii="Times New Roman" w:hAnsi="Times New Roman" w:cs="Times New Roman"/>
                <w:bCs/>
                <w:kern w:val="0"/>
                <w:szCs w:val="21"/>
              </w:rPr>
            </w:pPr>
            <w:r>
              <w:rPr>
                <w:rFonts w:hint="default" w:ascii="Times New Roman" w:hAnsi="Times New Roman" w:cs="Times New Roman"/>
                <w:bCs/>
                <w:kern w:val="0"/>
                <w:szCs w:val="21"/>
              </w:rPr>
              <w:t>大气压（hPa）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174" w:type="dxa"/>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Cs/>
                <w:szCs w:val="21"/>
              </w:rPr>
              <w:t>2020.09.16</w:t>
            </w:r>
          </w:p>
        </w:tc>
        <w:tc>
          <w:tcPr>
            <w:tcW w:w="79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15:19</w:t>
            </w:r>
          </w:p>
        </w:tc>
        <w:tc>
          <w:tcPr>
            <w:tcW w:w="925"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24.6</w:t>
            </w:r>
          </w:p>
        </w:tc>
        <w:tc>
          <w:tcPr>
            <w:tcW w:w="94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44.2</w:t>
            </w:r>
          </w:p>
        </w:tc>
        <w:tc>
          <w:tcPr>
            <w:tcW w:w="85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w:t>
            </w:r>
          </w:p>
        </w:tc>
        <w:tc>
          <w:tcPr>
            <w:tcW w:w="96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1.4</w:t>
            </w:r>
          </w:p>
        </w:tc>
        <w:tc>
          <w:tcPr>
            <w:tcW w:w="83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83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9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Merge w:val="continue"/>
            <w:tcBorders>
              <w:tl2br w:val="nil"/>
              <w:tr2bl w:val="nil"/>
            </w:tcBorders>
            <w:vAlign w:val="center"/>
          </w:tcPr>
          <w:p>
            <w:pPr>
              <w:jc w:val="center"/>
              <w:rPr>
                <w:rFonts w:hint="default" w:ascii="Times New Roman" w:hAnsi="Times New Roman" w:cs="Times New Roman"/>
                <w:szCs w:val="21"/>
              </w:rPr>
            </w:pPr>
          </w:p>
        </w:tc>
        <w:tc>
          <w:tcPr>
            <w:tcW w:w="79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16:32</w:t>
            </w:r>
          </w:p>
        </w:tc>
        <w:tc>
          <w:tcPr>
            <w:tcW w:w="925"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23.7</w:t>
            </w:r>
          </w:p>
        </w:tc>
        <w:tc>
          <w:tcPr>
            <w:tcW w:w="94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45.3</w:t>
            </w:r>
          </w:p>
        </w:tc>
        <w:tc>
          <w:tcPr>
            <w:tcW w:w="85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w:t>
            </w:r>
          </w:p>
        </w:tc>
        <w:tc>
          <w:tcPr>
            <w:tcW w:w="96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1.3</w:t>
            </w:r>
          </w:p>
        </w:tc>
        <w:tc>
          <w:tcPr>
            <w:tcW w:w="83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3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9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Merge w:val="continue"/>
            <w:tcBorders>
              <w:tl2br w:val="nil"/>
              <w:tr2bl w:val="nil"/>
            </w:tcBorders>
            <w:vAlign w:val="center"/>
          </w:tcPr>
          <w:p>
            <w:pPr>
              <w:jc w:val="center"/>
              <w:rPr>
                <w:rFonts w:hint="default" w:ascii="Times New Roman" w:hAnsi="Times New Roman" w:cs="Times New Roman"/>
                <w:szCs w:val="21"/>
              </w:rPr>
            </w:pPr>
          </w:p>
        </w:tc>
        <w:tc>
          <w:tcPr>
            <w:tcW w:w="79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17:41</w:t>
            </w:r>
          </w:p>
        </w:tc>
        <w:tc>
          <w:tcPr>
            <w:tcW w:w="925"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22.8</w:t>
            </w:r>
          </w:p>
        </w:tc>
        <w:tc>
          <w:tcPr>
            <w:tcW w:w="94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46.1</w:t>
            </w:r>
          </w:p>
        </w:tc>
        <w:tc>
          <w:tcPr>
            <w:tcW w:w="85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w:t>
            </w:r>
          </w:p>
        </w:tc>
        <w:tc>
          <w:tcPr>
            <w:tcW w:w="96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1.3</w:t>
            </w:r>
          </w:p>
        </w:tc>
        <w:tc>
          <w:tcPr>
            <w:tcW w:w="83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3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9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bCs/>
                <w:szCs w:val="21"/>
              </w:rPr>
              <w:t>2020.09.17</w:t>
            </w:r>
          </w:p>
        </w:tc>
        <w:tc>
          <w:tcPr>
            <w:tcW w:w="79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15:31</w:t>
            </w:r>
          </w:p>
        </w:tc>
        <w:tc>
          <w:tcPr>
            <w:tcW w:w="925"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24.8</w:t>
            </w:r>
          </w:p>
        </w:tc>
        <w:tc>
          <w:tcPr>
            <w:tcW w:w="94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44.4</w:t>
            </w:r>
          </w:p>
        </w:tc>
        <w:tc>
          <w:tcPr>
            <w:tcW w:w="85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w:t>
            </w:r>
          </w:p>
        </w:tc>
        <w:tc>
          <w:tcPr>
            <w:tcW w:w="96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1.3</w:t>
            </w:r>
          </w:p>
        </w:tc>
        <w:tc>
          <w:tcPr>
            <w:tcW w:w="83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3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9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Merge w:val="continue"/>
            <w:tcBorders>
              <w:tl2br w:val="nil"/>
              <w:tr2bl w:val="nil"/>
            </w:tcBorders>
            <w:vAlign w:val="center"/>
          </w:tcPr>
          <w:p>
            <w:pPr>
              <w:jc w:val="center"/>
              <w:rPr>
                <w:rFonts w:hint="default" w:ascii="Times New Roman" w:hAnsi="Times New Roman" w:cs="Times New Roman"/>
                <w:szCs w:val="21"/>
              </w:rPr>
            </w:pPr>
          </w:p>
        </w:tc>
        <w:tc>
          <w:tcPr>
            <w:tcW w:w="79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16:43</w:t>
            </w:r>
          </w:p>
        </w:tc>
        <w:tc>
          <w:tcPr>
            <w:tcW w:w="925"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23.6</w:t>
            </w:r>
          </w:p>
        </w:tc>
        <w:tc>
          <w:tcPr>
            <w:tcW w:w="94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45.1</w:t>
            </w:r>
          </w:p>
        </w:tc>
        <w:tc>
          <w:tcPr>
            <w:tcW w:w="85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w:t>
            </w:r>
          </w:p>
        </w:tc>
        <w:tc>
          <w:tcPr>
            <w:tcW w:w="96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1.3</w:t>
            </w:r>
          </w:p>
        </w:tc>
        <w:tc>
          <w:tcPr>
            <w:tcW w:w="83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3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9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Merge w:val="continue"/>
            <w:tcBorders>
              <w:tl2br w:val="nil"/>
              <w:tr2bl w:val="nil"/>
            </w:tcBorders>
            <w:vAlign w:val="center"/>
          </w:tcPr>
          <w:p>
            <w:pPr>
              <w:jc w:val="center"/>
              <w:rPr>
                <w:rFonts w:hint="default" w:ascii="Times New Roman" w:hAnsi="Times New Roman" w:cs="Times New Roman"/>
                <w:szCs w:val="21"/>
              </w:rPr>
            </w:pPr>
          </w:p>
        </w:tc>
        <w:tc>
          <w:tcPr>
            <w:tcW w:w="79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17:55</w:t>
            </w:r>
          </w:p>
        </w:tc>
        <w:tc>
          <w:tcPr>
            <w:tcW w:w="925"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23.1</w:t>
            </w:r>
          </w:p>
        </w:tc>
        <w:tc>
          <w:tcPr>
            <w:tcW w:w="944"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45.8</w:t>
            </w:r>
          </w:p>
        </w:tc>
        <w:tc>
          <w:tcPr>
            <w:tcW w:w="853" w:type="dxa"/>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N</w:t>
            </w:r>
          </w:p>
        </w:tc>
        <w:tc>
          <w:tcPr>
            <w:tcW w:w="967"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1.3</w:t>
            </w:r>
          </w:p>
        </w:tc>
        <w:tc>
          <w:tcPr>
            <w:tcW w:w="83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30"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956"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1005</w:t>
            </w:r>
          </w:p>
        </w:tc>
      </w:tr>
    </w:tbl>
    <w:p>
      <w:pPr>
        <w:spacing w:line="360" w:lineRule="auto"/>
        <w:outlineLvl w:val="3"/>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rPr>
        <w:t>9.2.1.</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噪声</w:t>
      </w:r>
    </w:p>
    <w:p>
      <w:pPr>
        <w:spacing w:line="360" w:lineRule="auto"/>
        <w:ind w:firstLine="480" w:firstLineChars="200"/>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color w:val="auto"/>
          <w:sz w:val="24"/>
          <w:szCs w:val="24"/>
          <w:highlight w:val="none"/>
        </w:rPr>
        <w:t>厂界噪声监测结果见下表</w:t>
      </w:r>
      <w:r>
        <w:rPr>
          <w:rFonts w:hint="default" w:ascii="Times New Roman" w:hAnsi="Times New Roman" w:eastAsia="宋体" w:cs="Times New Roman"/>
          <w:color w:val="auto"/>
          <w:sz w:val="24"/>
          <w:szCs w:val="24"/>
          <w:highlight w:val="none"/>
          <w:lang w:eastAsia="zh-CN"/>
        </w:rPr>
        <w:t>：</w:t>
      </w:r>
    </w:p>
    <w:p>
      <w:pPr>
        <w:bidi w:val="0"/>
        <w:jc w:val="center"/>
        <w:rPr>
          <w:rFonts w:hint="default" w:ascii="Times New Roman" w:hAnsi="Times New Roman" w:cs="Times New Roman"/>
        </w:rPr>
      </w:pPr>
      <w:r>
        <w:rPr>
          <w:rFonts w:hint="default" w:ascii="Times New Roman" w:hAnsi="Times New Roman" w:cs="Times New Roman" w:eastAsiaTheme="minorEastAsia"/>
          <w:b/>
          <w:bCs/>
          <w:lang w:eastAsia="zh-CN"/>
        </w:rPr>
        <w:t>表</w:t>
      </w:r>
      <w:r>
        <w:rPr>
          <w:rFonts w:hint="default" w:ascii="Times New Roman" w:hAnsi="Times New Roman" w:cs="Times New Roman" w:eastAsiaTheme="minorEastAsia"/>
          <w:b/>
          <w:bCs/>
          <w:lang w:val="en-US" w:eastAsia="zh-CN"/>
        </w:rPr>
        <w:t>9-</w:t>
      </w:r>
      <w:r>
        <w:rPr>
          <w:rFonts w:hint="default" w:ascii="Times New Roman" w:hAnsi="Times New Roman" w:cs="Times New Roman"/>
          <w:b/>
          <w:bCs/>
          <w:lang w:val="en-US" w:eastAsia="zh-CN"/>
        </w:rPr>
        <w:t>4</w:t>
      </w:r>
      <w:r>
        <w:rPr>
          <w:rFonts w:hint="default" w:ascii="Times New Roman" w:hAnsi="Times New Roman" w:cs="Times New Roman" w:eastAsiaTheme="minorEastAsia"/>
          <w:b/>
          <w:bCs/>
          <w:lang w:val="en-US" w:eastAsia="zh-CN"/>
        </w:rPr>
        <w:t xml:space="preserve"> </w:t>
      </w:r>
      <w:r>
        <w:rPr>
          <w:rFonts w:hint="default" w:ascii="Times New Roman" w:hAnsi="Times New Roman" w:cs="Times New Roman" w:eastAsiaTheme="minorEastAsia"/>
          <w:b/>
          <w:bCs/>
          <w:highlight w:val="none"/>
        </w:rPr>
        <w:t>厂界噪声监测结果     单位：dB（A）</w:t>
      </w:r>
    </w:p>
    <w:tbl>
      <w:tblPr>
        <w:tblStyle w:val="18"/>
        <w:tblW w:w="82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59"/>
        <w:gridCol w:w="1659"/>
        <w:gridCol w:w="1659"/>
        <w:gridCol w:w="1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restart"/>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检测日期</w:t>
            </w:r>
          </w:p>
        </w:tc>
        <w:tc>
          <w:tcPr>
            <w:tcW w:w="1659" w:type="dxa"/>
            <w:vMerge w:val="restart"/>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点位编号</w:t>
            </w:r>
          </w:p>
        </w:tc>
        <w:tc>
          <w:tcPr>
            <w:tcW w:w="1659" w:type="dxa"/>
            <w:vMerge w:val="restart"/>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检测点位</w:t>
            </w:r>
          </w:p>
        </w:tc>
        <w:tc>
          <w:tcPr>
            <w:tcW w:w="3319" w:type="dxa"/>
            <w:gridSpan w:val="2"/>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检测结果Leq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continue"/>
            <w:tcBorders>
              <w:tl2br w:val="nil"/>
              <w:tr2bl w:val="nil"/>
            </w:tcBorders>
            <w:vAlign w:val="center"/>
          </w:tcPr>
          <w:p>
            <w:pPr>
              <w:jc w:val="center"/>
              <w:rPr>
                <w:rFonts w:hint="default" w:ascii="Times New Roman" w:hAnsi="Times New Roman" w:cs="Times New Roman"/>
                <w:bCs/>
                <w:szCs w:val="21"/>
              </w:rPr>
            </w:pPr>
          </w:p>
        </w:tc>
        <w:tc>
          <w:tcPr>
            <w:tcW w:w="1659" w:type="dxa"/>
            <w:vMerge w:val="continue"/>
            <w:tcBorders>
              <w:tl2br w:val="nil"/>
              <w:tr2bl w:val="nil"/>
            </w:tcBorders>
            <w:vAlign w:val="center"/>
          </w:tcPr>
          <w:p>
            <w:pPr>
              <w:jc w:val="center"/>
              <w:rPr>
                <w:rFonts w:hint="default" w:ascii="Times New Roman" w:hAnsi="Times New Roman" w:cs="Times New Roman"/>
                <w:bCs/>
                <w:szCs w:val="21"/>
              </w:rPr>
            </w:pPr>
          </w:p>
        </w:tc>
        <w:tc>
          <w:tcPr>
            <w:tcW w:w="1659" w:type="dxa"/>
            <w:vMerge w:val="continue"/>
            <w:tcBorders>
              <w:tl2br w:val="nil"/>
              <w:tr2bl w:val="nil"/>
            </w:tcBorders>
            <w:vAlign w:val="center"/>
          </w:tcPr>
          <w:p>
            <w:pPr>
              <w:jc w:val="center"/>
              <w:rPr>
                <w:rFonts w:hint="default" w:ascii="Times New Roman" w:hAnsi="Times New Roman" w:cs="Times New Roman"/>
                <w:bCs/>
                <w:szCs w:val="21"/>
              </w:rPr>
            </w:pPr>
          </w:p>
        </w:tc>
        <w:tc>
          <w:tcPr>
            <w:tcW w:w="165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昼间</w:t>
            </w:r>
          </w:p>
        </w:tc>
        <w:tc>
          <w:tcPr>
            <w:tcW w:w="166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restart"/>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rPr>
              <w:t>2020.09.16</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东厂界外1m</w:t>
            </w:r>
          </w:p>
        </w:tc>
        <w:tc>
          <w:tcPr>
            <w:tcW w:w="165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53.3</w:t>
            </w:r>
          </w:p>
        </w:tc>
        <w:tc>
          <w:tcPr>
            <w:tcW w:w="166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continue"/>
            <w:tcBorders>
              <w:tl2br w:val="nil"/>
              <w:tr2bl w:val="nil"/>
            </w:tcBorders>
            <w:vAlign w:val="center"/>
          </w:tcPr>
          <w:p>
            <w:pPr>
              <w:jc w:val="center"/>
              <w:rPr>
                <w:rFonts w:hint="default" w:ascii="Times New Roman" w:hAnsi="Times New Roman" w:cs="Times New Roman"/>
                <w:bCs/>
                <w:szCs w:val="21"/>
              </w:rPr>
            </w:pP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南厂界外1m</w:t>
            </w:r>
          </w:p>
        </w:tc>
        <w:tc>
          <w:tcPr>
            <w:tcW w:w="165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53.8</w:t>
            </w:r>
          </w:p>
        </w:tc>
        <w:tc>
          <w:tcPr>
            <w:tcW w:w="166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continue"/>
            <w:tcBorders>
              <w:tl2br w:val="nil"/>
              <w:tr2bl w:val="nil"/>
            </w:tcBorders>
            <w:vAlign w:val="center"/>
          </w:tcPr>
          <w:p>
            <w:pPr>
              <w:jc w:val="center"/>
              <w:rPr>
                <w:rFonts w:hint="default" w:ascii="Times New Roman" w:hAnsi="Times New Roman" w:cs="Times New Roman"/>
                <w:bCs/>
                <w:szCs w:val="21"/>
              </w:rPr>
            </w:pP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西厂界外1m</w:t>
            </w:r>
          </w:p>
        </w:tc>
        <w:tc>
          <w:tcPr>
            <w:tcW w:w="165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55.1</w:t>
            </w:r>
          </w:p>
        </w:tc>
        <w:tc>
          <w:tcPr>
            <w:tcW w:w="166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continue"/>
            <w:tcBorders>
              <w:tl2br w:val="nil"/>
              <w:tr2bl w:val="nil"/>
            </w:tcBorders>
            <w:vAlign w:val="center"/>
          </w:tcPr>
          <w:p>
            <w:pPr>
              <w:jc w:val="center"/>
              <w:rPr>
                <w:rFonts w:hint="default" w:ascii="Times New Roman" w:hAnsi="Times New Roman" w:cs="Times New Roman"/>
                <w:bCs/>
                <w:szCs w:val="21"/>
              </w:rPr>
            </w:pP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北厂界外1m</w:t>
            </w:r>
          </w:p>
        </w:tc>
        <w:tc>
          <w:tcPr>
            <w:tcW w:w="165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54.5</w:t>
            </w:r>
          </w:p>
        </w:tc>
        <w:tc>
          <w:tcPr>
            <w:tcW w:w="166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restart"/>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rPr>
              <w:t>2020.09.17</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东厂界外1m</w:t>
            </w:r>
          </w:p>
        </w:tc>
        <w:tc>
          <w:tcPr>
            <w:tcW w:w="165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55.0</w:t>
            </w:r>
          </w:p>
        </w:tc>
        <w:tc>
          <w:tcPr>
            <w:tcW w:w="166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9" w:type="dxa"/>
            <w:vMerge w:val="continue"/>
            <w:tcBorders>
              <w:tl2br w:val="nil"/>
              <w:tr2bl w:val="nil"/>
            </w:tcBorders>
            <w:vAlign w:val="center"/>
          </w:tcPr>
          <w:p>
            <w:pPr>
              <w:jc w:val="center"/>
              <w:rPr>
                <w:rFonts w:hint="default" w:ascii="Times New Roman" w:hAnsi="Times New Roman" w:cs="Times New Roman"/>
                <w:bCs/>
                <w:szCs w:val="21"/>
              </w:rPr>
            </w:pP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南厂界外1m</w:t>
            </w:r>
          </w:p>
        </w:tc>
        <w:tc>
          <w:tcPr>
            <w:tcW w:w="165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53.8</w:t>
            </w:r>
          </w:p>
        </w:tc>
        <w:tc>
          <w:tcPr>
            <w:tcW w:w="166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continue"/>
            <w:tcBorders>
              <w:tl2br w:val="nil"/>
              <w:tr2bl w:val="nil"/>
            </w:tcBorders>
            <w:vAlign w:val="center"/>
          </w:tcPr>
          <w:p>
            <w:pPr>
              <w:jc w:val="center"/>
              <w:rPr>
                <w:rFonts w:hint="default" w:ascii="Times New Roman" w:hAnsi="Times New Roman" w:cs="Times New Roman"/>
                <w:bCs/>
                <w:szCs w:val="21"/>
              </w:rPr>
            </w:pP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西厂界外1m</w:t>
            </w:r>
          </w:p>
        </w:tc>
        <w:tc>
          <w:tcPr>
            <w:tcW w:w="165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54.7</w:t>
            </w:r>
          </w:p>
        </w:tc>
        <w:tc>
          <w:tcPr>
            <w:tcW w:w="166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Merge w:val="continue"/>
            <w:tcBorders>
              <w:tl2br w:val="nil"/>
              <w:tr2bl w:val="nil"/>
            </w:tcBorders>
            <w:vAlign w:val="center"/>
          </w:tcPr>
          <w:p>
            <w:pPr>
              <w:jc w:val="center"/>
              <w:rPr>
                <w:rFonts w:hint="default" w:ascii="Times New Roman" w:hAnsi="Times New Roman" w:cs="Times New Roman"/>
                <w:bCs/>
                <w:szCs w:val="21"/>
              </w:rPr>
            </w:pP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65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北厂界外1m</w:t>
            </w:r>
          </w:p>
        </w:tc>
        <w:tc>
          <w:tcPr>
            <w:tcW w:w="1659"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53.1</w:t>
            </w:r>
          </w:p>
        </w:tc>
        <w:tc>
          <w:tcPr>
            <w:tcW w:w="1660" w:type="dxa"/>
            <w:tcBorders>
              <w:tl2br w:val="nil"/>
              <w:tr2bl w:val="nil"/>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45.9</w:t>
            </w:r>
          </w:p>
        </w:tc>
      </w:tr>
    </w:tbl>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分析与评价：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由以上数据得出，验收监测期间，本项目厂界昼间噪声测定值在</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sz w:val="24"/>
          <w:szCs w:val="24"/>
          <w:lang w:val="en-US" w:eastAsia="zh-CN"/>
        </w:rPr>
        <w:t>3.1</w:t>
      </w:r>
      <w:r>
        <w:rPr>
          <w:rFonts w:hint="default" w:ascii="Times New Roman" w:hAnsi="Times New Roman" w:cs="Times New Roman" w:eastAsiaTheme="minorEastAsia"/>
          <w:sz w:val="24"/>
          <w:szCs w:val="24"/>
        </w:rPr>
        <w:t>～</w:t>
      </w:r>
      <w:r>
        <w:rPr>
          <w:rFonts w:hint="default" w:ascii="Times New Roman" w:hAnsi="Times New Roman" w:cs="Times New Roman"/>
          <w:sz w:val="24"/>
          <w:szCs w:val="24"/>
          <w:lang w:val="en-US" w:eastAsia="zh-CN"/>
        </w:rPr>
        <w:t>55.1</w:t>
      </w:r>
      <w:r>
        <w:rPr>
          <w:rFonts w:hint="default" w:ascii="Times New Roman" w:hAnsi="Times New Roman" w:cs="Times New Roman" w:eastAsiaTheme="minorEastAsia"/>
          <w:sz w:val="24"/>
          <w:szCs w:val="24"/>
        </w:rPr>
        <w:t>dB（A）之间，小于其标准限值6</w:t>
      </w:r>
      <w:r>
        <w:rPr>
          <w:rFonts w:hint="default" w:ascii="Times New Roman" w:hAnsi="Times New Roman" w:cs="Times New Roman"/>
          <w:sz w:val="24"/>
          <w:szCs w:val="24"/>
          <w:lang w:val="en-US" w:eastAsia="zh-CN"/>
        </w:rPr>
        <w:t>5</w:t>
      </w:r>
      <w:r>
        <w:rPr>
          <w:rFonts w:hint="default" w:ascii="Times New Roman" w:hAnsi="Times New Roman" w:cs="Times New Roman" w:eastAsiaTheme="minorEastAsia"/>
          <w:sz w:val="24"/>
          <w:szCs w:val="24"/>
        </w:rPr>
        <w:t>dB（A）</w:t>
      </w:r>
      <w:r>
        <w:rPr>
          <w:rFonts w:hint="default" w:ascii="Times New Roman" w:hAnsi="Times New Roman" w:cs="Times New Roman"/>
          <w:sz w:val="24"/>
          <w:szCs w:val="24"/>
          <w:lang w:eastAsia="zh-CN"/>
        </w:rPr>
        <w:t>；</w:t>
      </w:r>
      <w:r>
        <w:rPr>
          <w:rFonts w:hint="default" w:ascii="Times New Roman" w:hAnsi="Times New Roman" w:cs="Times New Roman" w:eastAsiaTheme="minorEastAsia"/>
          <w:sz w:val="24"/>
          <w:szCs w:val="24"/>
        </w:rPr>
        <w:t>厂界</w:t>
      </w:r>
      <w:r>
        <w:rPr>
          <w:rFonts w:hint="default" w:ascii="Times New Roman" w:hAnsi="Times New Roman" w:cs="Times New Roman"/>
          <w:sz w:val="24"/>
          <w:szCs w:val="24"/>
          <w:lang w:eastAsia="zh-CN"/>
        </w:rPr>
        <w:t>夜</w:t>
      </w:r>
      <w:r>
        <w:rPr>
          <w:rFonts w:hint="default" w:ascii="Times New Roman" w:hAnsi="Times New Roman" w:cs="Times New Roman" w:eastAsiaTheme="minorEastAsia"/>
          <w:sz w:val="24"/>
          <w:szCs w:val="24"/>
        </w:rPr>
        <w:t>间噪声测定值在</w:t>
      </w:r>
      <w:r>
        <w:rPr>
          <w:rFonts w:hint="default" w:ascii="Times New Roman" w:hAnsi="Times New Roman" w:cs="Times New Roman"/>
          <w:sz w:val="24"/>
          <w:szCs w:val="24"/>
          <w:lang w:val="en-US" w:eastAsia="zh-CN"/>
        </w:rPr>
        <w:t>43.9</w:t>
      </w:r>
      <w:r>
        <w:rPr>
          <w:rFonts w:hint="default" w:ascii="Times New Roman" w:hAnsi="Times New Roman" w:cs="Times New Roman" w:eastAsiaTheme="minorEastAsia"/>
          <w:sz w:val="24"/>
          <w:szCs w:val="24"/>
        </w:rPr>
        <w:t>～</w:t>
      </w:r>
      <w:r>
        <w:rPr>
          <w:rFonts w:hint="default" w:ascii="Times New Roman" w:hAnsi="Times New Roman" w:cs="Times New Roman"/>
          <w:sz w:val="24"/>
          <w:szCs w:val="24"/>
          <w:lang w:val="en-US" w:eastAsia="zh-CN"/>
        </w:rPr>
        <w:t>46.1</w:t>
      </w:r>
      <w:r>
        <w:rPr>
          <w:rFonts w:hint="default" w:ascii="Times New Roman" w:hAnsi="Times New Roman" w:cs="Times New Roman" w:eastAsiaTheme="minorEastAsia"/>
          <w:sz w:val="24"/>
          <w:szCs w:val="24"/>
        </w:rPr>
        <w:t>dB（A）之间，小于其标准限值</w:t>
      </w:r>
      <w:r>
        <w:rPr>
          <w:rFonts w:hint="default" w:ascii="Times New Roman" w:hAnsi="Times New Roman" w:cs="Times New Roman"/>
          <w:sz w:val="24"/>
          <w:szCs w:val="24"/>
          <w:lang w:val="en-US" w:eastAsia="zh-CN"/>
        </w:rPr>
        <w:t>55</w:t>
      </w:r>
      <w:r>
        <w:rPr>
          <w:rFonts w:hint="default" w:ascii="Times New Roman" w:hAnsi="Times New Roman" w:cs="Times New Roman" w:eastAsiaTheme="minorEastAsia"/>
          <w:sz w:val="24"/>
          <w:szCs w:val="24"/>
        </w:rPr>
        <w:t>dB（A）</w:t>
      </w:r>
      <w:r>
        <w:rPr>
          <w:rFonts w:hint="default" w:ascii="Times New Roman" w:hAnsi="Times New Roman" w:cs="Times New Roman" w:eastAsiaTheme="minorEastAsia"/>
          <w:sz w:val="24"/>
          <w:szCs w:val="24"/>
          <w:lang w:eastAsia="zh-CN"/>
        </w:rPr>
        <w:t>。</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本项目厂界噪声测定值均满足《工业企业厂界环境噪声排放标准》（GB12348-2008）</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类标准要求。</w:t>
      </w:r>
    </w:p>
    <w:p>
      <w:pPr>
        <w:spacing w:line="360" w:lineRule="auto"/>
        <w:rPr>
          <w:rFonts w:hint="default" w:ascii="Times New Roman" w:hAnsi="Times New Roman" w:eastAsia="宋体" w:cs="Times New Roman"/>
          <w:b/>
          <w:bCs w:val="0"/>
          <w:color w:val="auto"/>
          <w:sz w:val="24"/>
          <w:szCs w:val="24"/>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b/>
          <w:bCs w:val="0"/>
          <w:color w:val="auto"/>
          <w:sz w:val="24"/>
          <w:szCs w:val="24"/>
          <w:lang w:val="en-US" w:eastAsia="zh-CN"/>
        </w:rPr>
        <w:t>9.2.1.3 固废调查统计</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该项目运营期间固体废物主要为机加工工序产生的金属边角料、焊烟净化器收集尘以及</w:t>
      </w:r>
      <w:r>
        <w:rPr>
          <w:rFonts w:hint="default" w:ascii="Times New Roman" w:hAnsi="Times New Roman" w:cs="Times New Roman"/>
          <w:sz w:val="24"/>
          <w:lang w:val="zh-CN"/>
        </w:rPr>
        <w:t>办公生活产生的生活垃圾。验收监测期间：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1、金属边角料：</w:t>
      </w:r>
      <w:r>
        <w:rPr>
          <w:rFonts w:hint="default" w:ascii="Times New Roman" w:hAnsi="Times New Roman" w:cs="Times New Roman"/>
          <w:sz w:val="24"/>
          <w:szCs w:val="24"/>
          <w:lang w:val="zh-CN"/>
        </w:rPr>
        <w:t>项目在</w:t>
      </w:r>
      <w:r>
        <w:rPr>
          <w:rFonts w:hint="default" w:ascii="Times New Roman" w:hAnsi="Times New Roman" w:cs="Times New Roman"/>
          <w:sz w:val="24"/>
        </w:rPr>
        <w:t>机加工</w:t>
      </w:r>
      <w:r>
        <w:rPr>
          <w:rFonts w:hint="default" w:ascii="Times New Roman" w:hAnsi="Times New Roman" w:cs="Times New Roman"/>
          <w:sz w:val="24"/>
          <w:szCs w:val="24"/>
          <w:lang w:val="zh-CN"/>
        </w:rPr>
        <w:t>工序</w:t>
      </w:r>
      <w:r>
        <w:rPr>
          <w:rFonts w:hint="default" w:ascii="Times New Roman" w:hAnsi="Times New Roman" w:cs="Times New Roman"/>
          <w:b w:val="0"/>
          <w:bCs w:val="0"/>
          <w:sz w:val="24"/>
          <w:szCs w:val="24"/>
          <w:lang w:val="zh-CN"/>
        </w:rPr>
        <w:t>会产生少量</w:t>
      </w:r>
      <w:r>
        <w:rPr>
          <w:rFonts w:hint="default" w:ascii="Times New Roman" w:hAnsi="Times New Roman" w:cs="Times New Roman"/>
          <w:sz w:val="24"/>
          <w:szCs w:val="24"/>
          <w:lang w:val="zh-CN"/>
        </w:rPr>
        <w:t>的金属边角料，根据建设单位提供资料，金属边角料的产生量为</w:t>
      </w:r>
      <w:r>
        <w:rPr>
          <w:rFonts w:hint="eastAsia" w:ascii="Times New Roman" w:hAnsi="Times New Roman" w:cs="Times New Roman"/>
          <w:sz w:val="24"/>
          <w:szCs w:val="24"/>
          <w:lang w:val="en-US" w:eastAsia="zh-CN"/>
        </w:rPr>
        <w:t>0.004</w:t>
      </w:r>
      <w:r>
        <w:rPr>
          <w:rFonts w:hint="default" w:ascii="Times New Roman" w:hAnsi="Times New Roman" w:cs="Times New Roman"/>
          <w:sz w:val="24"/>
          <w:szCs w:val="24"/>
          <w:lang w:val="zh-CN"/>
        </w:rPr>
        <w:t>t/</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lang w:val="zh-CN"/>
        </w:rPr>
        <w:t>，统一收集后外售废品收购站。</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rPr>
        <w:t>2</w:t>
      </w:r>
      <w:r>
        <w:rPr>
          <w:rFonts w:hint="default" w:ascii="Times New Roman" w:hAnsi="Times New Roman" w:cs="Times New Roman"/>
          <w:sz w:val="24"/>
          <w:lang w:val="zh-CN"/>
        </w:rPr>
        <w:t>、</w:t>
      </w:r>
      <w:r>
        <w:rPr>
          <w:rFonts w:hint="default" w:ascii="Times New Roman" w:hAnsi="Times New Roman" w:cs="Times New Roman"/>
          <w:sz w:val="24"/>
          <w:szCs w:val="24"/>
          <w:lang w:val="zh-CN"/>
        </w:rPr>
        <w:t>收集尘：项目焊烟净化器</w:t>
      </w:r>
      <w:r>
        <w:rPr>
          <w:rFonts w:hint="default" w:ascii="Times New Roman" w:hAnsi="Times New Roman" w:cs="Times New Roman"/>
          <w:sz w:val="24"/>
          <w:szCs w:val="24"/>
        </w:rPr>
        <w:t>的收集尘为打磨粉尘，收集量为0.000</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rPr>
        <w:t>t/</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w:t>
      </w:r>
      <w:r>
        <w:rPr>
          <w:rFonts w:hint="default" w:ascii="Times New Roman" w:hAnsi="Times New Roman" w:cs="Times New Roman"/>
          <w:sz w:val="24"/>
          <w:szCs w:val="24"/>
          <w:lang w:val="zh-CN"/>
        </w:rPr>
        <w:t>由环卫部门清运处置。</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rPr>
        <w:t>3、生活垃圾：</w:t>
      </w:r>
      <w:r>
        <w:rPr>
          <w:rFonts w:hint="default" w:ascii="Times New Roman" w:hAnsi="Times New Roman" w:cs="Times New Roman"/>
          <w:sz w:val="24"/>
          <w:szCs w:val="24"/>
        </w:rPr>
        <w:t>项目生活垃圾产生量为</w:t>
      </w:r>
      <w:r>
        <w:rPr>
          <w:rFonts w:hint="eastAsia" w:ascii="Times New Roman" w:hAnsi="Times New Roman" w:cs="Times New Roman"/>
          <w:sz w:val="24"/>
          <w:szCs w:val="24"/>
          <w:lang w:val="en-US" w:eastAsia="zh-CN"/>
        </w:rPr>
        <w:t>0.01</w:t>
      </w:r>
      <w:r>
        <w:rPr>
          <w:rFonts w:hint="default" w:ascii="Times New Roman" w:hAnsi="Times New Roman" w:cs="Times New Roman"/>
          <w:sz w:val="24"/>
          <w:szCs w:val="24"/>
        </w:rPr>
        <w:t>t/</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w:t>
      </w:r>
      <w:r>
        <w:rPr>
          <w:rFonts w:hint="default" w:ascii="Times New Roman" w:hAnsi="Times New Roman" w:cs="Times New Roman"/>
          <w:sz w:val="24"/>
          <w:szCs w:val="24"/>
          <w:lang w:val="zh-CN"/>
        </w:rPr>
        <w:t>收集后由环卫部门清运处置</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9.2.1.</w:t>
      </w:r>
      <w:r>
        <w:rPr>
          <w:rFonts w:hint="default" w:ascii="Times New Roman" w:hAnsi="Times New Roman"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污染物排放总量核算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bookmarkStart w:id="136" w:name="_Toc26328"/>
      <w:bookmarkStart w:id="137" w:name="_Toc17394"/>
      <w:bookmarkStart w:id="138" w:name="_Toc8175"/>
      <w:bookmarkStart w:id="139" w:name="_Toc17937"/>
      <w:r>
        <w:rPr>
          <w:rFonts w:hint="default" w:ascii="Times New Roman" w:hAnsi="Times New Roman" w:cs="Times New Roman" w:eastAsiaTheme="minorEastAsia"/>
          <w:sz w:val="24"/>
          <w:szCs w:val="24"/>
        </w:rPr>
        <w:t>本项目未下达废气、废水污染物总量控制指标。</w:t>
      </w:r>
    </w:p>
    <w:bookmarkEnd w:id="136"/>
    <w:bookmarkEnd w:id="137"/>
    <w:bookmarkEnd w:id="138"/>
    <w:bookmarkEnd w:id="139"/>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9.2.2.</w:t>
      </w:r>
      <w:r>
        <w:rPr>
          <w:rFonts w:hint="default" w:ascii="Times New Roman" w:hAnsi="Times New Roman" w:eastAsia="宋体" w:cs="Times New Roman"/>
          <w:b/>
          <w:sz w:val="24"/>
          <w:szCs w:val="24"/>
          <w:highlight w:val="none"/>
          <w:lang w:val="en-US" w:eastAsia="zh-CN"/>
        </w:rPr>
        <w:t>1</w:t>
      </w:r>
      <w:r>
        <w:rPr>
          <w:rFonts w:hint="default" w:ascii="Times New Roman" w:hAnsi="Times New Roman" w:eastAsia="宋体" w:cs="Times New Roman"/>
          <w:b/>
          <w:sz w:val="24"/>
          <w:szCs w:val="24"/>
          <w:highlight w:val="none"/>
        </w:rPr>
        <w:t xml:space="preserve"> </w:t>
      </w:r>
      <w:r>
        <w:rPr>
          <w:rFonts w:hint="default" w:ascii="Times New Roman" w:hAnsi="Times New Roman" w:eastAsia="宋体" w:cs="Times New Roman"/>
          <w:b/>
          <w:sz w:val="24"/>
          <w:szCs w:val="24"/>
          <w:highlight w:val="none"/>
          <w:lang w:eastAsia="zh-CN"/>
        </w:rPr>
        <w:t>废气</w:t>
      </w:r>
      <w:r>
        <w:rPr>
          <w:rFonts w:hint="default" w:ascii="Times New Roman" w:hAnsi="Times New Roman" w:eastAsia="宋体" w:cs="Times New Roman"/>
          <w:b/>
          <w:sz w:val="24"/>
          <w:szCs w:val="24"/>
          <w:highlight w:val="none"/>
        </w:rPr>
        <w:t>治理设施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sz w:val="24"/>
          <w:szCs w:val="24"/>
          <w:highlight w:val="none"/>
          <w:lang w:eastAsia="zh-CN"/>
        </w:rPr>
      </w:pPr>
      <w:r>
        <w:rPr>
          <w:rFonts w:hint="default" w:ascii="Times New Roman" w:hAnsi="Times New Roman" w:cs="Times New Roman" w:eastAsiaTheme="minorEastAsia"/>
          <w:sz w:val="24"/>
        </w:rPr>
        <w:t>项目</w:t>
      </w:r>
      <w:r>
        <w:rPr>
          <w:rFonts w:hint="default" w:ascii="Times New Roman" w:hAnsi="Times New Roman" w:cs="Times New Roman" w:eastAsiaTheme="minorEastAsia"/>
          <w:sz w:val="24"/>
          <w:lang w:eastAsia="zh-CN"/>
        </w:rPr>
        <w:t>打磨</w:t>
      </w:r>
      <w:r>
        <w:rPr>
          <w:rFonts w:hint="default" w:ascii="Times New Roman" w:hAnsi="Times New Roman" w:cs="Times New Roman" w:eastAsiaTheme="minorEastAsia"/>
          <w:sz w:val="24"/>
        </w:rPr>
        <w:t>废气经移动式焊烟净化器处理后无组织排放</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szCs w:val="24"/>
        </w:rPr>
        <w:t>验收监测期间，无组织排放废气厂界监控点颗粒物最大浓度为0.</w:t>
      </w:r>
      <w:r>
        <w:rPr>
          <w:rFonts w:hint="default" w:ascii="Times New Roman" w:hAnsi="Times New Roman" w:cs="Times New Roman"/>
          <w:sz w:val="24"/>
          <w:szCs w:val="24"/>
          <w:lang w:val="en-US" w:eastAsia="zh-CN"/>
        </w:rPr>
        <w:t>365</w:t>
      </w:r>
      <w:r>
        <w:rPr>
          <w:rFonts w:hint="default" w:ascii="Times New Roman" w:hAnsi="Times New Roman" w:cs="Times New Roman" w:eastAsiaTheme="minorEastAsia"/>
          <w:sz w:val="24"/>
          <w:szCs w:val="24"/>
        </w:rPr>
        <w:t>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，小于其标准限值1.0mg/m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。无组织排放废气厂界监控点颗粒物排放浓度均满足《大气污染物综合排放标准》（GB16297-1996）表2无组织排放限值要求。</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highlight w:val="none"/>
        </w:rPr>
        <w:t>9.2.2.</w:t>
      </w:r>
      <w:r>
        <w:rPr>
          <w:rFonts w:hint="default" w:ascii="Times New Roman" w:hAnsi="Times New Roman" w:eastAsia="宋体" w:cs="Times New Roman"/>
          <w:b/>
          <w:sz w:val="24"/>
          <w:szCs w:val="24"/>
          <w:highlight w:val="none"/>
          <w:lang w:val="en-US" w:eastAsia="zh-CN"/>
        </w:rPr>
        <w:t>2</w:t>
      </w:r>
      <w:r>
        <w:rPr>
          <w:rFonts w:hint="default" w:ascii="Times New Roman" w:hAnsi="Times New Roman" w:eastAsia="宋体" w:cs="Times New Roman"/>
          <w:b/>
          <w:sz w:val="24"/>
          <w:szCs w:val="24"/>
          <w:highlight w:val="none"/>
        </w:rPr>
        <w:t>噪声治理设施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该项目噪声主要来自于</w:t>
      </w:r>
      <w:r>
        <w:rPr>
          <w:rFonts w:hint="default" w:ascii="Times New Roman" w:hAnsi="Times New Roman" w:cs="Times New Roman"/>
          <w:bCs/>
          <w:sz w:val="24"/>
        </w:rPr>
        <w:t>剪板机、折弯机、磨床、高速自动冲床、压力机等运行时产生的噪声</w:t>
      </w:r>
      <w:r>
        <w:rPr>
          <w:rFonts w:hint="default" w:ascii="Times New Roman" w:hAnsi="Times New Roman" w:cs="Times New Roman" w:eastAsiaTheme="minorEastAsia"/>
          <w:spacing w:val="6"/>
          <w:sz w:val="24"/>
          <w:szCs w:val="24"/>
          <w:lang w:eastAsia="zh-CN"/>
        </w:rPr>
        <w:t>，</w:t>
      </w:r>
      <w:r>
        <w:rPr>
          <w:rFonts w:hint="default" w:ascii="Times New Roman" w:hAnsi="Times New Roman" w:cs="Times New Roman" w:eastAsiaTheme="minorEastAsia"/>
          <w:sz w:val="24"/>
          <w:szCs w:val="24"/>
        </w:rPr>
        <w:t>噪声源强在</w:t>
      </w:r>
      <w:r>
        <w:rPr>
          <w:rFonts w:hint="default" w:ascii="Times New Roman" w:hAnsi="Times New Roman" w:cs="Times New Roman" w:eastAsiaTheme="minorEastAsia"/>
          <w:sz w:val="24"/>
          <w:szCs w:val="24"/>
          <w:lang w:val="en-US" w:eastAsia="zh-CN"/>
        </w:rPr>
        <w:t>65</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85</w:t>
      </w:r>
      <w:r>
        <w:rPr>
          <w:rFonts w:hint="default" w:ascii="Times New Roman" w:hAnsi="Times New Roman" w:cs="Times New Roman" w:eastAsiaTheme="minorEastAsia"/>
          <w:sz w:val="24"/>
          <w:szCs w:val="24"/>
        </w:rPr>
        <w:t>dB（A）。通过选用低噪声设备、车间内合理布局、加强设备的维护等措施降噪。根据验收监测结果，项目厂界昼间噪声测定值在</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sz w:val="24"/>
          <w:szCs w:val="24"/>
          <w:lang w:val="en-US" w:eastAsia="zh-CN"/>
        </w:rPr>
        <w:t>3.1</w:t>
      </w:r>
      <w:r>
        <w:rPr>
          <w:rFonts w:hint="default" w:ascii="Times New Roman" w:hAnsi="Times New Roman" w:cs="Times New Roman" w:eastAsiaTheme="minorEastAsia"/>
          <w:sz w:val="24"/>
          <w:szCs w:val="24"/>
        </w:rPr>
        <w:t>～</w:t>
      </w:r>
      <w:r>
        <w:rPr>
          <w:rFonts w:hint="default" w:ascii="Times New Roman" w:hAnsi="Times New Roman" w:cs="Times New Roman"/>
          <w:sz w:val="24"/>
          <w:szCs w:val="24"/>
          <w:lang w:val="en-US" w:eastAsia="zh-CN"/>
        </w:rPr>
        <w:t>55.1</w:t>
      </w:r>
      <w:r>
        <w:rPr>
          <w:rFonts w:hint="default" w:ascii="Times New Roman" w:hAnsi="Times New Roman" w:cs="Times New Roman" w:eastAsiaTheme="minorEastAsia"/>
          <w:sz w:val="24"/>
          <w:szCs w:val="24"/>
        </w:rPr>
        <w:t>dB（A）之间，小于其标准限值6</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dB（A）</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厂界</w:t>
      </w:r>
      <w:r>
        <w:rPr>
          <w:rFonts w:hint="default" w:ascii="Times New Roman" w:hAnsi="Times New Roman" w:cs="Times New Roman" w:eastAsiaTheme="minorEastAsia"/>
          <w:sz w:val="24"/>
          <w:szCs w:val="24"/>
          <w:lang w:eastAsia="zh-CN"/>
        </w:rPr>
        <w:t>夜</w:t>
      </w:r>
      <w:r>
        <w:rPr>
          <w:rFonts w:hint="default" w:ascii="Times New Roman" w:hAnsi="Times New Roman" w:cs="Times New Roman" w:eastAsiaTheme="minorEastAsia"/>
          <w:sz w:val="24"/>
          <w:szCs w:val="24"/>
        </w:rPr>
        <w:t>间噪声测定值在</w:t>
      </w:r>
      <w:r>
        <w:rPr>
          <w:rFonts w:hint="default" w:ascii="Times New Roman" w:hAnsi="Times New Roman" w:cs="Times New Roman"/>
          <w:sz w:val="24"/>
          <w:szCs w:val="24"/>
          <w:lang w:val="en-US" w:eastAsia="zh-CN"/>
        </w:rPr>
        <w:t>43.9</w:t>
      </w:r>
      <w:r>
        <w:rPr>
          <w:rFonts w:hint="default" w:ascii="Times New Roman" w:hAnsi="Times New Roman" w:cs="Times New Roman" w:eastAsiaTheme="minorEastAsia"/>
          <w:sz w:val="24"/>
          <w:szCs w:val="24"/>
        </w:rPr>
        <w:t>～</w:t>
      </w:r>
      <w:r>
        <w:rPr>
          <w:rFonts w:hint="default" w:ascii="Times New Roman" w:hAnsi="Times New Roman" w:cs="Times New Roman"/>
          <w:sz w:val="24"/>
          <w:szCs w:val="24"/>
          <w:lang w:val="en-US" w:eastAsia="zh-CN"/>
        </w:rPr>
        <w:t>46.1</w:t>
      </w:r>
      <w:r>
        <w:rPr>
          <w:rFonts w:hint="default" w:ascii="Times New Roman" w:hAnsi="Times New Roman" w:cs="Times New Roman" w:eastAsiaTheme="minorEastAsia"/>
          <w:sz w:val="24"/>
          <w:szCs w:val="24"/>
        </w:rPr>
        <w:t>dB（A）之间，小于其标准限值</w:t>
      </w:r>
      <w:r>
        <w:rPr>
          <w:rFonts w:hint="default" w:ascii="Times New Roman" w:hAnsi="Times New Roman" w:cs="Times New Roman" w:eastAsiaTheme="minorEastAsia"/>
          <w:sz w:val="24"/>
          <w:szCs w:val="24"/>
          <w:lang w:val="en-US" w:eastAsia="zh-CN"/>
        </w:rPr>
        <w:t>55</w:t>
      </w:r>
      <w:r>
        <w:rPr>
          <w:rFonts w:hint="default" w:ascii="Times New Roman" w:hAnsi="Times New Roman" w:cs="Times New Roman" w:eastAsiaTheme="minorEastAsia"/>
          <w:sz w:val="24"/>
          <w:szCs w:val="24"/>
        </w:rPr>
        <w:t>dB（A）</w:t>
      </w:r>
      <w:r>
        <w:rPr>
          <w:rFonts w:hint="default" w:ascii="Times New Roman" w:hAnsi="Times New Roman" w:cs="Times New Roman" w:eastAsiaTheme="minorEastAsia"/>
          <w:sz w:val="24"/>
          <w:szCs w:val="24"/>
          <w:lang w:eastAsia="zh-CN"/>
        </w:rPr>
        <w:t>。</w:t>
      </w: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sz w:val="30"/>
          <w:szCs w:val="30"/>
        </w:rPr>
      </w:pPr>
      <w:bookmarkStart w:id="140" w:name="_Toc5997"/>
      <w:bookmarkStart w:id="141" w:name="_Toc17866"/>
      <w:r>
        <w:rPr>
          <w:rFonts w:hint="default" w:ascii="Times New Roman" w:hAnsi="Times New Roman" w:eastAsia="宋体" w:cs="Times New Roman"/>
          <w:b/>
          <w:sz w:val="30"/>
          <w:szCs w:val="30"/>
        </w:rPr>
        <w:t>十、环评批复落实情况</w:t>
      </w:r>
      <w:bookmarkEnd w:id="140"/>
      <w:bookmarkEnd w:id="141"/>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环评批复及落实情况见下表：</w:t>
      </w:r>
    </w:p>
    <w:p>
      <w:pPr>
        <w:pStyle w:val="22"/>
        <w:keepNext w:val="0"/>
        <w:keepLines w:val="0"/>
        <w:pageBreakBefore w:val="0"/>
        <w:widowControl w:val="0"/>
        <w:numPr>
          <w:ilvl w:val="0"/>
          <w:numId w:val="0"/>
        </w:numPr>
        <w:tabs>
          <w:tab w:val="left" w:pos="7560"/>
          <w:tab w:val="left" w:pos="7740"/>
          <w:tab w:val="left" w:pos="8460"/>
        </w:tabs>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b/>
          <w:sz w:val="24"/>
          <w:szCs w:val="24"/>
          <w:lang w:eastAsia="zh-CN"/>
        </w:rPr>
        <w:t>表</w:t>
      </w:r>
      <w:r>
        <w:rPr>
          <w:rFonts w:hint="default" w:ascii="Times New Roman" w:hAnsi="Times New Roman" w:eastAsia="宋体" w:cs="Times New Roman"/>
          <w:b/>
          <w:sz w:val="24"/>
          <w:szCs w:val="24"/>
          <w:lang w:val="en-US" w:eastAsia="zh-CN"/>
        </w:rPr>
        <w:t xml:space="preserve">10-1   </w:t>
      </w:r>
      <w:r>
        <w:rPr>
          <w:rFonts w:hint="default" w:ascii="Times New Roman" w:hAnsi="Times New Roman" w:eastAsia="宋体" w:cs="Times New Roman"/>
          <w:b/>
          <w:sz w:val="24"/>
          <w:szCs w:val="24"/>
        </w:rPr>
        <w:t>环评批复及落实情况</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85"/>
        <w:gridCol w:w="3078"/>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12" w:space="0"/>
              <w:left w:val="single" w:color="auto" w:sz="12" w:space="0"/>
              <w:bottom w:val="single" w:color="auto" w:sz="8" w:space="0"/>
            </w:tcBorders>
            <w:noWrap w:val="0"/>
            <w:vAlign w:val="center"/>
          </w:tcPr>
          <w:p>
            <w:pPr>
              <w:spacing w:line="400" w:lineRule="exact"/>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3585" w:type="dxa"/>
            <w:tcBorders>
              <w:top w:val="single" w:color="auto" w:sz="12" w:space="0"/>
              <w:bottom w:val="single" w:color="auto" w:sz="8" w:space="0"/>
            </w:tcBorders>
            <w:noWrap w:val="0"/>
            <w:vAlign w:val="center"/>
          </w:tcPr>
          <w:p>
            <w:pPr>
              <w:spacing w:line="400" w:lineRule="exact"/>
              <w:jc w:val="center"/>
              <w:rPr>
                <w:rFonts w:hint="default" w:ascii="Times New Roman" w:hAnsi="Times New Roman" w:cs="Times New Roman"/>
                <w:b/>
                <w:szCs w:val="21"/>
              </w:rPr>
            </w:pPr>
            <w:r>
              <w:rPr>
                <w:rFonts w:hint="default" w:ascii="Times New Roman" w:hAnsi="Times New Roman" w:cs="Times New Roman"/>
                <w:b/>
                <w:szCs w:val="21"/>
              </w:rPr>
              <w:t>环评批复要求</w:t>
            </w:r>
          </w:p>
        </w:tc>
        <w:tc>
          <w:tcPr>
            <w:tcW w:w="3078" w:type="dxa"/>
            <w:tcBorders>
              <w:top w:val="single" w:color="auto" w:sz="12" w:space="0"/>
              <w:bottom w:val="single" w:color="auto" w:sz="8" w:space="0"/>
            </w:tcBorders>
            <w:noWrap w:val="0"/>
            <w:vAlign w:val="center"/>
          </w:tcPr>
          <w:p>
            <w:pPr>
              <w:spacing w:line="400" w:lineRule="exact"/>
              <w:jc w:val="center"/>
              <w:rPr>
                <w:rFonts w:hint="default" w:ascii="Times New Roman" w:hAnsi="Times New Roman" w:cs="Times New Roman"/>
                <w:b/>
                <w:szCs w:val="21"/>
              </w:rPr>
            </w:pPr>
            <w:r>
              <w:rPr>
                <w:rFonts w:hint="default" w:ascii="Times New Roman" w:hAnsi="Times New Roman" w:cs="Times New Roman"/>
                <w:b/>
                <w:szCs w:val="21"/>
              </w:rPr>
              <w:t>落实情况</w:t>
            </w:r>
          </w:p>
        </w:tc>
        <w:tc>
          <w:tcPr>
            <w:tcW w:w="1184" w:type="dxa"/>
            <w:tcBorders>
              <w:top w:val="single" w:color="auto" w:sz="12" w:space="0"/>
              <w:bottom w:val="single" w:color="auto" w:sz="8" w:space="0"/>
              <w:right w:val="single" w:color="auto" w:sz="12" w:space="0"/>
            </w:tcBorders>
            <w:noWrap w:val="0"/>
            <w:vAlign w:val="center"/>
          </w:tcPr>
          <w:p>
            <w:pPr>
              <w:spacing w:line="400" w:lineRule="exact"/>
              <w:jc w:val="center"/>
              <w:rPr>
                <w:rFonts w:hint="default" w:ascii="Times New Roman" w:hAnsi="Times New Roman" w:cs="Times New Roman"/>
                <w:b/>
                <w:szCs w:val="21"/>
              </w:rPr>
            </w:pPr>
            <w:r>
              <w:rPr>
                <w:rFonts w:hint="default" w:ascii="Times New Roman" w:hAnsi="Times New Roman" w:cs="Times New Roman"/>
                <w:b/>
                <w:szCs w:val="21"/>
              </w:rPr>
              <w:t>落实结论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75" w:type="dxa"/>
            <w:tcBorders>
              <w:left w:val="single" w:color="auto" w:sz="12" w:space="0"/>
              <w:bottom w:val="single" w:color="auto" w:sz="4" w:space="0"/>
            </w:tcBorders>
            <w:noWrap w:val="0"/>
            <w:vAlign w:val="center"/>
          </w:tcPr>
          <w:p>
            <w:pPr>
              <w:spacing w:line="40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w:t>
            </w:r>
          </w:p>
        </w:tc>
        <w:tc>
          <w:tcPr>
            <w:tcW w:w="358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打磨</w:t>
            </w:r>
            <w:r>
              <w:rPr>
                <w:rFonts w:hint="default" w:ascii="Times New Roman" w:hAnsi="Times New Roman" w:eastAsia="宋体" w:cs="Times New Roman"/>
                <w:sz w:val="21"/>
                <w:szCs w:val="21"/>
              </w:rPr>
              <w:t>工序产生的烟尘经移动式焊烟净化器处理后无组织排放。粉尘排放浓度须满足《大气污染物综合排放标准》（GB16297-1996)表2无组织排放监控浓度限值的要求。</w:t>
            </w:r>
          </w:p>
        </w:tc>
        <w:tc>
          <w:tcPr>
            <w:tcW w:w="3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打磨</w:t>
            </w:r>
            <w:r>
              <w:rPr>
                <w:rFonts w:hint="default" w:ascii="Times New Roman" w:hAnsi="Times New Roman" w:eastAsia="宋体" w:cs="Times New Roman"/>
                <w:sz w:val="21"/>
                <w:szCs w:val="21"/>
              </w:rPr>
              <w:t>工序产生的烟尘经移动式焊烟净化器处理后无组织排放。验收监测期间，无组织排放废气厂界监控点颗粒物最大浓度为0.</w:t>
            </w:r>
            <w:r>
              <w:rPr>
                <w:rFonts w:hint="default" w:ascii="Times New Roman" w:hAnsi="Times New Roman" w:eastAsia="宋体" w:cs="Times New Roman"/>
                <w:sz w:val="21"/>
                <w:szCs w:val="21"/>
                <w:lang w:val="en-US" w:eastAsia="zh-CN"/>
              </w:rPr>
              <w:t>365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，小于其标准限值1.0mg/m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。无组织排放废气厂界监控点颗粒物排放浓度均满足《大气污染物综合排放标准》（GB16297-1996）表2无组织排放限值要求。</w:t>
            </w:r>
          </w:p>
        </w:tc>
        <w:tc>
          <w:tcPr>
            <w:tcW w:w="1184" w:type="dxa"/>
            <w:tcBorders>
              <w:bottom w:val="single" w:color="auto" w:sz="4" w:space="0"/>
              <w:right w:val="single" w:color="auto" w:sz="12" w:space="0"/>
            </w:tcBorders>
            <w:noWrap w:val="0"/>
            <w:vAlign w:val="center"/>
          </w:tcPr>
          <w:p>
            <w:pPr>
              <w:spacing w:line="40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75" w:type="dxa"/>
            <w:tcBorders>
              <w:left w:val="single" w:color="auto" w:sz="12" w:space="0"/>
              <w:bottom w:val="single" w:color="auto" w:sz="4" w:space="0"/>
            </w:tcBorders>
            <w:noWrap w:val="0"/>
            <w:vAlign w:val="center"/>
          </w:tcPr>
          <w:p>
            <w:pPr>
              <w:spacing w:line="40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c>
          <w:tcPr>
            <w:tcW w:w="358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r>
              <w:rPr>
                <w:rFonts w:hint="default" w:ascii="Times New Roman" w:hAnsi="Times New Roman" w:cs="Times New Roman"/>
                <w:sz w:val="21"/>
                <w:szCs w:val="21"/>
              </w:rPr>
              <w:t>经厂区化粪池处理后排入市政污水管网，由宁津县嘉诚水质净化有限公司污水处理厂进行深度处理</w:t>
            </w:r>
            <w:r>
              <w:rPr>
                <w:rFonts w:hint="default" w:ascii="Times New Roman" w:hAnsi="Times New Roman" w:eastAsia="宋体" w:cs="Times New Roman"/>
                <w:sz w:val="21"/>
                <w:szCs w:val="21"/>
              </w:rPr>
              <w:t>。化</w:t>
            </w:r>
            <w:r>
              <w:rPr>
                <w:rFonts w:hint="default" w:ascii="Times New Roman" w:hAnsi="Times New Roman" w:eastAsia="宋体" w:cs="Times New Roman"/>
                <w:sz w:val="21"/>
                <w:szCs w:val="21"/>
                <w:lang w:eastAsia="zh-CN"/>
              </w:rPr>
              <w:t>粪</w:t>
            </w:r>
            <w:r>
              <w:rPr>
                <w:rFonts w:hint="default" w:ascii="Times New Roman" w:hAnsi="Times New Roman" w:eastAsia="宋体" w:cs="Times New Roman"/>
                <w:sz w:val="21"/>
                <w:szCs w:val="21"/>
              </w:rPr>
              <w:t>池、垃圾暂存处和一般工业固废暂存处等采取严格的防渗措施，防止污染地下水和土壤。</w:t>
            </w:r>
          </w:p>
        </w:tc>
        <w:tc>
          <w:tcPr>
            <w:tcW w:w="3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sz w:val="21"/>
                <w:szCs w:val="21"/>
                <w:lang w:val="en-US" w:eastAsia="zh-CN"/>
              </w:rPr>
              <w:t>项目无生产废水，厂区的废水主要是生活污水，生活污水</w:t>
            </w:r>
            <w:r>
              <w:rPr>
                <w:rFonts w:hint="default" w:ascii="Times New Roman" w:hAnsi="Times New Roman" w:cs="Times New Roman"/>
                <w:sz w:val="21"/>
                <w:szCs w:val="21"/>
              </w:rPr>
              <w:t>经厂区化粪池处理后排入市政污水管网，由宁津县嘉诚水质净化有限公司污水处理厂进行深度处理</w:t>
            </w:r>
            <w:r>
              <w:rPr>
                <w:rFonts w:hint="default" w:ascii="Times New Roman" w:hAnsi="Times New Roman" w:eastAsia="宋体" w:cs="Times New Roman"/>
                <w:kern w:val="2"/>
                <w:sz w:val="21"/>
                <w:szCs w:val="21"/>
                <w:lang w:val="en-US" w:eastAsia="zh-CN"/>
              </w:rPr>
              <w:t>。</w:t>
            </w:r>
            <w:r>
              <w:rPr>
                <w:rFonts w:hint="default" w:ascii="Times New Roman" w:hAnsi="Times New Roman" w:eastAsia="宋体" w:cs="Times New Roman"/>
                <w:b w:val="0"/>
                <w:bCs/>
                <w:sz w:val="21"/>
                <w:szCs w:val="21"/>
                <w:lang w:val="en-US" w:eastAsia="zh-CN"/>
              </w:rPr>
              <w:t>验收监测期间，废水不形成径流，</w:t>
            </w:r>
            <w:r>
              <w:rPr>
                <w:rFonts w:hint="default" w:ascii="Times New Roman" w:hAnsi="Times New Roman" w:eastAsia="宋体" w:cs="Times New Roman"/>
                <w:sz w:val="21"/>
                <w:szCs w:val="21"/>
                <w:lang w:eastAsia="zh-CN"/>
              </w:rPr>
              <w:t>此次验收未对废水进行采样监测。</w:t>
            </w:r>
          </w:p>
        </w:tc>
        <w:tc>
          <w:tcPr>
            <w:tcW w:w="1184" w:type="dxa"/>
            <w:tcBorders>
              <w:bottom w:val="single" w:color="auto" w:sz="4" w:space="0"/>
              <w:right w:val="single" w:color="auto" w:sz="12" w:space="0"/>
            </w:tcBorders>
            <w:noWrap w:val="0"/>
            <w:vAlign w:val="center"/>
          </w:tcPr>
          <w:p>
            <w:pPr>
              <w:spacing w:line="400" w:lineRule="exact"/>
              <w:jc w:val="center"/>
              <w:rPr>
                <w:rFonts w:hint="default" w:ascii="Times New Roman" w:hAnsi="Times New Roman" w:cs="Times New Roman"/>
                <w:szCs w:val="21"/>
              </w:rPr>
            </w:pPr>
            <w:r>
              <w:rPr>
                <w:rFonts w:hint="default" w:ascii="Times New Roman" w:hAnsi="Times New Roman" w:cs="Times New Roman"/>
                <w:szCs w:val="21"/>
              </w:rPr>
              <w:t>落实</w:t>
            </w:r>
          </w:p>
        </w:tc>
      </w:tr>
    </w:tbl>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585"/>
        <w:gridCol w:w="3078"/>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5" w:hRule="atLeast"/>
          <w:jc w:val="center"/>
        </w:trPr>
        <w:tc>
          <w:tcPr>
            <w:tcW w:w="675" w:type="dxa"/>
            <w:tcBorders>
              <w:left w:val="single" w:color="auto" w:sz="12" w:space="0"/>
            </w:tcBorders>
            <w:noWrap w:val="0"/>
            <w:vAlign w:val="center"/>
          </w:tcPr>
          <w:p>
            <w:pPr>
              <w:spacing w:line="40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采取有效措施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确保运营期噪声满足《工业企业厂界环境噪声排放标准》（GB12348-2008)3类标准要求。</w:t>
            </w:r>
          </w:p>
        </w:tc>
        <w:tc>
          <w:tcPr>
            <w:tcW w:w="30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验收监测期间，本项目厂界昼间噪声测定值在</w:t>
            </w:r>
            <w:r>
              <w:rPr>
                <w:rFonts w:hint="default" w:ascii="Times New Roman" w:hAnsi="Times New Roman" w:eastAsia="宋体" w:cs="Times New Roman"/>
                <w:sz w:val="21"/>
                <w:szCs w:val="21"/>
                <w:lang w:val="en-US" w:eastAsia="zh-CN"/>
              </w:rPr>
              <w:t>5</w:t>
            </w:r>
            <w:r>
              <w:rPr>
                <w:rFonts w:hint="default" w:ascii="Times New Roman" w:hAnsi="Times New Roman" w:cs="Times New Roman"/>
                <w:sz w:val="21"/>
                <w:szCs w:val="21"/>
                <w:lang w:val="en-US" w:eastAsia="zh-CN"/>
              </w:rPr>
              <w:t>3</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55.</w:t>
            </w:r>
            <w:r>
              <w:rPr>
                <w:rFonts w:hint="default" w:ascii="Times New Roman" w:hAnsi="Times New Roman" w:cs="Times New Roman"/>
                <w:sz w:val="21"/>
                <w:szCs w:val="21"/>
                <w:lang w:val="en-US" w:eastAsia="zh-CN"/>
              </w:rPr>
              <w:t>1</w:t>
            </w:r>
            <w:r>
              <w:rPr>
                <w:rFonts w:hint="default" w:ascii="Times New Roman" w:hAnsi="Times New Roman" w:eastAsia="宋体" w:cs="Times New Roman"/>
                <w:sz w:val="21"/>
                <w:szCs w:val="21"/>
              </w:rPr>
              <w:t>（A）之间，小于其标准限值6</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dB（A）</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厂界</w:t>
            </w:r>
            <w:r>
              <w:rPr>
                <w:rFonts w:hint="default" w:ascii="Times New Roman" w:hAnsi="Times New Roman" w:eastAsia="宋体" w:cs="Times New Roman"/>
                <w:sz w:val="21"/>
                <w:szCs w:val="21"/>
                <w:lang w:eastAsia="zh-CN"/>
              </w:rPr>
              <w:t>夜</w:t>
            </w:r>
            <w:r>
              <w:rPr>
                <w:rFonts w:hint="default" w:ascii="Times New Roman" w:hAnsi="Times New Roman" w:eastAsia="宋体" w:cs="Times New Roman"/>
                <w:sz w:val="21"/>
                <w:szCs w:val="21"/>
              </w:rPr>
              <w:t>间噪声测定值在</w:t>
            </w:r>
            <w:r>
              <w:rPr>
                <w:rFonts w:hint="default" w:ascii="Times New Roman" w:hAnsi="Times New Roman" w:eastAsia="宋体" w:cs="Times New Roman"/>
                <w:sz w:val="21"/>
                <w:szCs w:val="21"/>
                <w:lang w:val="en-US" w:eastAsia="zh-CN"/>
              </w:rPr>
              <w:t>4</w:t>
            </w:r>
            <w:r>
              <w:rPr>
                <w:rFonts w:hint="default" w:ascii="Times New Roman" w:hAnsi="Times New Roman" w:cs="Times New Roman"/>
                <w:sz w:val="21"/>
                <w:szCs w:val="21"/>
                <w:lang w:val="en-US" w:eastAsia="zh-CN"/>
              </w:rPr>
              <w:t>3.9</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w:t>
            </w:r>
            <w:r>
              <w:rPr>
                <w:rFonts w:hint="default" w:ascii="Times New Roman" w:hAnsi="Times New Roman" w:cs="Times New Roman"/>
                <w:sz w:val="21"/>
                <w:szCs w:val="21"/>
                <w:lang w:val="en-US" w:eastAsia="zh-CN"/>
              </w:rPr>
              <w:t>6</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w:t>
            </w:r>
            <w:r>
              <w:rPr>
                <w:rFonts w:hint="default" w:ascii="Times New Roman" w:hAnsi="Times New Roman" w:eastAsia="宋体" w:cs="Times New Roman"/>
                <w:sz w:val="24"/>
                <w:szCs w:val="24"/>
              </w:rPr>
              <w:t>dB</w:t>
            </w:r>
            <w:r>
              <w:rPr>
                <w:rFonts w:hint="default" w:ascii="Times New Roman" w:hAnsi="Times New Roman" w:eastAsia="宋体" w:cs="Times New Roman"/>
                <w:sz w:val="21"/>
                <w:szCs w:val="21"/>
              </w:rPr>
              <w:t>（A）之间，小于其标准限值</w:t>
            </w:r>
            <w:r>
              <w:rPr>
                <w:rFonts w:hint="default" w:ascii="Times New Roman" w:hAnsi="Times New Roman" w:eastAsia="宋体" w:cs="Times New Roman"/>
                <w:sz w:val="21"/>
                <w:szCs w:val="21"/>
                <w:lang w:val="en-US" w:eastAsia="zh-CN"/>
              </w:rPr>
              <w:t>55</w:t>
            </w:r>
            <w:r>
              <w:rPr>
                <w:rFonts w:hint="default" w:ascii="Times New Roman" w:hAnsi="Times New Roman" w:eastAsia="宋体" w:cs="Times New Roman"/>
                <w:sz w:val="21"/>
                <w:szCs w:val="21"/>
              </w:rPr>
              <w:t>dB（A）</w:t>
            </w:r>
            <w:r>
              <w:rPr>
                <w:rFonts w:hint="default" w:ascii="Times New Roman" w:hAnsi="Times New Roman" w:eastAsia="宋体" w:cs="Times New Roman"/>
                <w:b w:val="0"/>
                <w:bCs/>
                <w:sz w:val="21"/>
                <w:szCs w:val="21"/>
                <w:lang w:val="en-US" w:eastAsia="zh-CN"/>
              </w:rPr>
              <w:t>。</w:t>
            </w:r>
            <w:r>
              <w:rPr>
                <w:rFonts w:hint="default" w:ascii="Times New Roman" w:hAnsi="Times New Roman" w:eastAsia="宋体" w:cs="Times New Roman"/>
                <w:sz w:val="21"/>
                <w:szCs w:val="21"/>
              </w:rPr>
              <w:t>验收监测期间，本项目厂界噪声测定值均满足《工业企业厂界环境噪声排放标准》（GB12348-2008）</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类标准要求。</w:t>
            </w:r>
          </w:p>
        </w:tc>
        <w:tc>
          <w:tcPr>
            <w:tcW w:w="1184" w:type="dxa"/>
            <w:tcBorders>
              <w:right w:val="single" w:color="auto" w:sz="12" w:space="0"/>
            </w:tcBorders>
            <w:noWrap w:val="0"/>
            <w:vAlign w:val="center"/>
          </w:tcPr>
          <w:p>
            <w:pPr>
              <w:spacing w:line="400" w:lineRule="exact"/>
              <w:jc w:val="center"/>
              <w:rPr>
                <w:rFonts w:hint="default" w:ascii="Times New Roman" w:hAnsi="Times New Roman" w:cs="Times New Roman"/>
                <w:szCs w:val="21"/>
              </w:rPr>
            </w:pPr>
            <w:r>
              <w:rPr>
                <w:rFonts w:hint="default" w:ascii="Times New Roman" w:hAnsi="Times New Roman" w:cs="Times New Roman"/>
                <w:szCs w:val="21"/>
              </w:rPr>
              <w:t>落实</w:t>
            </w:r>
          </w:p>
        </w:tc>
      </w:tr>
    </w:tbl>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85"/>
        <w:gridCol w:w="3078"/>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75" w:type="dxa"/>
            <w:tcBorders>
              <w:left w:val="single" w:color="auto" w:sz="12" w:space="0"/>
              <w:bottom w:val="single" w:color="auto" w:sz="4" w:space="0"/>
            </w:tcBorders>
            <w:noWrap w:val="0"/>
            <w:vAlign w:val="center"/>
          </w:tcPr>
          <w:p>
            <w:pPr>
              <w:spacing w:line="40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4</w:t>
            </w:r>
          </w:p>
        </w:tc>
        <w:tc>
          <w:tcPr>
            <w:tcW w:w="358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rPr>
              <w:t>机加工工序产生的金属边角料收集后外售废品收购站；焊烟净化器收集尘和生活垃圾收集后由环卫部门清运处置</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厂内一般工业固体废物暂存须满足《一般工业固体废物贮存、处置场污染控制标准》（GB18599-2001)及其修改单标准的要求</w:t>
            </w:r>
            <w:r>
              <w:rPr>
                <w:rFonts w:hint="default" w:ascii="Times New Roman" w:hAnsi="Times New Roman" w:eastAsia="宋体" w:cs="Times New Roman"/>
                <w:sz w:val="21"/>
                <w:szCs w:val="21"/>
                <w:lang w:eastAsia="zh-CN"/>
              </w:rPr>
              <w:t>。</w:t>
            </w:r>
          </w:p>
        </w:tc>
        <w:tc>
          <w:tcPr>
            <w:tcW w:w="307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cs="Times New Roman"/>
              </w:rPr>
              <w:t>机加工工序产生的金属边角料收集后外售废品收购站；焊烟净化器收集尘和生活垃圾收集后由环卫部门清运处置。</w:t>
            </w:r>
          </w:p>
        </w:tc>
        <w:tc>
          <w:tcPr>
            <w:tcW w:w="1184" w:type="dxa"/>
            <w:tcBorders>
              <w:bottom w:val="single" w:color="auto" w:sz="4" w:space="0"/>
              <w:right w:val="single" w:color="auto" w:sz="12" w:space="0"/>
            </w:tcBorders>
            <w:noWrap w:val="0"/>
            <w:vAlign w:val="center"/>
          </w:tcPr>
          <w:p>
            <w:pPr>
              <w:spacing w:line="40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落实</w:t>
            </w:r>
          </w:p>
        </w:tc>
      </w:tr>
    </w:tbl>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2"/>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eastAsia="宋体" w:cs="Times New Roman"/>
          <w:b/>
          <w:sz w:val="30"/>
          <w:szCs w:val="30"/>
        </w:rPr>
      </w:pPr>
      <w:bookmarkStart w:id="142" w:name="_Toc4492"/>
      <w:bookmarkStart w:id="143" w:name="_Toc896"/>
      <w:bookmarkStart w:id="144" w:name="_Toc2422"/>
      <w:bookmarkStart w:id="145" w:name="_Toc30362"/>
      <w:r>
        <w:rPr>
          <w:rFonts w:hint="default" w:ascii="Times New Roman" w:hAnsi="Times New Roman" w:eastAsia="宋体" w:cs="Times New Roman"/>
          <w:b/>
          <w:sz w:val="30"/>
          <w:szCs w:val="30"/>
        </w:rPr>
        <w:t>十一、验收监测结论及建议</w:t>
      </w:r>
      <w:bookmarkEnd w:id="142"/>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本项目废气、厂界噪声监测结果、达标排放情况以及工程建设对环境的影响情况如下：</w:t>
      </w:r>
    </w:p>
    <w:p>
      <w:pPr>
        <w:spacing w:line="360" w:lineRule="auto"/>
        <w:outlineLvl w:val="1"/>
        <w:rPr>
          <w:rFonts w:hint="default" w:ascii="Times New Roman" w:hAnsi="Times New Roman" w:eastAsia="宋体" w:cs="Times New Roman"/>
          <w:b/>
          <w:sz w:val="28"/>
          <w:szCs w:val="28"/>
          <w:lang w:eastAsia="zh-CN"/>
        </w:rPr>
      </w:pPr>
      <w:bookmarkStart w:id="146" w:name="_Toc28019"/>
      <w:bookmarkStart w:id="147" w:name="_Toc6283"/>
      <w:bookmarkStart w:id="148" w:name="_Toc16927"/>
      <w:bookmarkStart w:id="149" w:name="_Toc25081"/>
      <w:bookmarkStart w:id="150" w:name="_Toc32137"/>
      <w:r>
        <w:rPr>
          <w:rFonts w:hint="default" w:ascii="Times New Roman" w:hAnsi="Times New Roman" w:eastAsia="宋体" w:cs="Times New Roman"/>
          <w:b/>
          <w:sz w:val="28"/>
          <w:szCs w:val="28"/>
        </w:rPr>
        <w:t>11.1 环境保护设施调试效果</w:t>
      </w:r>
      <w:bookmarkEnd w:id="146"/>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sz w:val="24"/>
          <w:szCs w:val="24"/>
          <w:lang w:eastAsia="zh-CN"/>
        </w:rPr>
      </w:pPr>
      <w:bookmarkStart w:id="151" w:name="_Toc9109"/>
      <w:bookmarkStart w:id="152" w:name="_Toc21667"/>
      <w:bookmarkStart w:id="153" w:name="_Toc7648"/>
      <w:bookmarkStart w:id="154" w:name="_Toc20202"/>
      <w:r>
        <w:rPr>
          <w:rFonts w:hint="default" w:ascii="Times New Roman" w:hAnsi="Times New Roman" w:eastAsia="宋体" w:cs="Times New Roman"/>
          <w:b/>
          <w:sz w:val="24"/>
          <w:szCs w:val="24"/>
        </w:rPr>
        <w:t>11.1.1 废</w:t>
      </w:r>
      <w:r>
        <w:rPr>
          <w:rFonts w:hint="default" w:ascii="Times New Roman" w:hAnsi="Times New Roman" w:eastAsia="宋体" w:cs="Times New Roman"/>
          <w:b/>
          <w:sz w:val="24"/>
          <w:szCs w:val="24"/>
          <w:lang w:eastAsia="zh-CN"/>
        </w:rPr>
        <w:t>水</w:t>
      </w:r>
      <w:bookmarkEnd w:id="151"/>
      <w:bookmarkEnd w:id="152"/>
      <w:bookmarkEnd w:id="153"/>
      <w:bookmarkEnd w:id="15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color w:val="000000"/>
          <w:sz w:val="24"/>
          <w:szCs w:val="24"/>
          <w:lang w:val="en-US" w:eastAsia="zh-CN"/>
        </w:rPr>
      </w:pPr>
      <w:bookmarkStart w:id="155" w:name="_Toc18918"/>
      <w:bookmarkStart w:id="156" w:name="_Toc26023"/>
      <w:r>
        <w:rPr>
          <w:rFonts w:hint="default" w:ascii="Times New Roman" w:hAnsi="Times New Roman" w:cs="Times New Roman"/>
          <w:b w:val="0"/>
          <w:bCs/>
          <w:sz w:val="24"/>
          <w:szCs w:val="24"/>
          <w:lang w:val="en-US" w:eastAsia="zh-CN"/>
        </w:rPr>
        <w:t>项目无生产废水，厂区的废水主要是生活污水，</w:t>
      </w:r>
      <w:r>
        <w:rPr>
          <w:rFonts w:hint="default" w:ascii="Times New Roman" w:hAnsi="Times New Roman" w:cs="Times New Roman"/>
          <w:sz w:val="24"/>
          <w:szCs w:val="24"/>
        </w:rPr>
        <w:t>经厂区化粪池处理后排入市政污水管网，由宁津县嘉诚水质净化有限公司污水处理厂进行深度处理</w:t>
      </w:r>
      <w:r>
        <w:rPr>
          <w:rFonts w:hint="default" w:ascii="Times New Roman" w:hAnsi="Times New Roman" w:eastAsia="宋体" w:cs="Times New Roman"/>
          <w:kern w:val="2"/>
          <w:sz w:val="24"/>
          <w:szCs w:val="24"/>
          <w:lang w:val="en-US" w:eastAsia="zh-CN"/>
        </w:rPr>
        <w:t>。</w:t>
      </w:r>
      <w:r>
        <w:rPr>
          <w:rFonts w:hint="default" w:ascii="Times New Roman" w:hAnsi="Times New Roman" w:cs="Times New Roman"/>
          <w:b w:val="0"/>
          <w:bCs/>
          <w:sz w:val="24"/>
          <w:szCs w:val="24"/>
          <w:lang w:val="en-US" w:eastAsia="zh-CN"/>
        </w:rPr>
        <w:t>验收监测期间，由于废水不形成径流，</w:t>
      </w:r>
      <w:r>
        <w:rPr>
          <w:rFonts w:hint="default" w:ascii="Times New Roman" w:hAnsi="Times New Roman" w:cs="Times New Roman"/>
          <w:sz w:val="24"/>
          <w:szCs w:val="24"/>
          <w:lang w:eastAsia="zh-CN"/>
        </w:rPr>
        <w:t>此次验收未对废水进行采样监测。</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11.1.</w:t>
      </w:r>
      <w:r>
        <w:rPr>
          <w:rFonts w:hint="default" w:ascii="Times New Roman" w:hAnsi="Times New Roman" w:eastAsia="宋体" w:cs="Times New Roman"/>
          <w:b/>
          <w:color w:val="auto"/>
          <w:sz w:val="24"/>
          <w:szCs w:val="24"/>
          <w:lang w:val="en-US" w:eastAsia="zh-CN"/>
        </w:rPr>
        <w:t xml:space="preserve">2 </w:t>
      </w:r>
      <w:r>
        <w:rPr>
          <w:rFonts w:hint="default" w:ascii="Times New Roman" w:hAnsi="Times New Roman" w:eastAsia="宋体" w:cs="Times New Roman"/>
          <w:b/>
          <w:color w:val="auto"/>
          <w:sz w:val="24"/>
          <w:szCs w:val="24"/>
        </w:rPr>
        <w:t>废</w:t>
      </w:r>
      <w:r>
        <w:rPr>
          <w:rFonts w:hint="default" w:ascii="Times New Roman" w:hAnsi="Times New Roman" w:eastAsia="宋体" w:cs="Times New Roman"/>
          <w:b/>
          <w:color w:val="auto"/>
          <w:sz w:val="24"/>
          <w:szCs w:val="24"/>
          <w:lang w:eastAsia="zh-CN"/>
        </w:rPr>
        <w:t>气</w:t>
      </w:r>
      <w:bookmarkEnd w:id="155"/>
      <w:bookmarkEnd w:id="15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bookmarkStart w:id="157" w:name="_Toc12141"/>
      <w:bookmarkStart w:id="158" w:name="_Toc25564"/>
      <w:bookmarkStart w:id="159" w:name="_Toc10952"/>
      <w:bookmarkStart w:id="160" w:name="_Toc22414"/>
      <w:r>
        <w:rPr>
          <w:rFonts w:hint="default" w:ascii="Times New Roman" w:hAnsi="Times New Roman" w:eastAsia="宋体" w:cs="Times New Roman"/>
          <w:sz w:val="24"/>
        </w:rPr>
        <w:t>项目</w:t>
      </w:r>
      <w:r>
        <w:rPr>
          <w:rFonts w:hint="default" w:ascii="Times New Roman" w:hAnsi="Times New Roman" w:eastAsia="宋体" w:cs="Times New Roman"/>
          <w:sz w:val="24"/>
          <w:lang w:eastAsia="zh-CN"/>
        </w:rPr>
        <w:t>打磨</w:t>
      </w:r>
      <w:r>
        <w:rPr>
          <w:rFonts w:hint="default" w:ascii="Times New Roman" w:hAnsi="Times New Roman" w:eastAsia="宋体" w:cs="Times New Roman"/>
          <w:sz w:val="24"/>
        </w:rPr>
        <w:t>废气经移动式焊烟净化器处理后无组织排放。</w:t>
      </w:r>
      <w:r>
        <w:rPr>
          <w:rFonts w:hint="default" w:ascii="Times New Roman" w:hAnsi="Times New Roman" w:eastAsia="宋体" w:cs="Times New Roman"/>
          <w:sz w:val="24"/>
          <w:szCs w:val="24"/>
        </w:rPr>
        <w:t>无组织排放废气厂界监控点颗粒物最大浓度为0.</w:t>
      </w:r>
      <w:r>
        <w:rPr>
          <w:rFonts w:hint="default" w:ascii="Times New Roman" w:hAnsi="Times New Roman" w:cs="Times New Roman"/>
          <w:sz w:val="24"/>
          <w:szCs w:val="24"/>
          <w:lang w:val="en-US" w:eastAsia="zh-CN"/>
        </w:rPr>
        <w:t>365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，小于其标准限值1.0mg/m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。无组织排放废气厂界监控点颗粒物排放浓度均满足《大气污染物综合排放标准》（GB16297-1996）表2无组织排放限值要求。</w:t>
      </w:r>
    </w:p>
    <w:p>
      <w:pPr>
        <w:spacing w:line="360" w:lineRule="auto"/>
        <w:outlineLvl w:val="2"/>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11.1.</w:t>
      </w:r>
      <w:r>
        <w:rPr>
          <w:rFonts w:hint="default" w:ascii="Times New Roman" w:hAnsi="Times New Roman"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rPr>
        <w:t xml:space="preserve"> 厂界噪声</w:t>
      </w:r>
      <w:bookmarkEnd w:id="157"/>
      <w:bookmarkEnd w:id="158"/>
      <w:bookmarkEnd w:id="159"/>
      <w:bookmarkEnd w:id="16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bookmarkStart w:id="161" w:name="_Toc31486"/>
      <w:bookmarkStart w:id="162" w:name="_Toc1452"/>
      <w:bookmarkStart w:id="163" w:name="_Toc13070"/>
      <w:bookmarkStart w:id="164" w:name="_Toc17635"/>
      <w:r>
        <w:rPr>
          <w:rFonts w:hint="default" w:ascii="Times New Roman" w:hAnsi="Times New Roman" w:eastAsia="宋体" w:cs="Times New Roman"/>
          <w:sz w:val="24"/>
          <w:szCs w:val="24"/>
        </w:rPr>
        <w:t>验收监测期间，本项目厂界昼间噪声测定值在</w:t>
      </w:r>
      <w:r>
        <w:rPr>
          <w:rFonts w:hint="default" w:ascii="Times New Roman" w:hAnsi="Times New Roman" w:eastAsia="宋体" w:cs="Times New Roman"/>
          <w:sz w:val="24"/>
          <w:szCs w:val="24"/>
          <w:lang w:val="en-US" w:eastAsia="zh-CN"/>
        </w:rPr>
        <w:t>5</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55.</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rPr>
        <w:t>dB（A）之间，小于其标准限值6</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厂界</w:t>
      </w:r>
      <w:r>
        <w:rPr>
          <w:rFonts w:hint="default" w:ascii="Times New Roman" w:hAnsi="Times New Roman" w:eastAsia="宋体" w:cs="Times New Roman"/>
          <w:sz w:val="24"/>
          <w:szCs w:val="24"/>
          <w:lang w:eastAsia="zh-CN"/>
        </w:rPr>
        <w:t>夜</w:t>
      </w:r>
      <w:r>
        <w:rPr>
          <w:rFonts w:hint="default" w:ascii="Times New Roman" w:hAnsi="Times New Roman" w:eastAsia="宋体" w:cs="Times New Roman"/>
          <w:sz w:val="24"/>
          <w:szCs w:val="24"/>
        </w:rPr>
        <w:t>间噪声测定值在</w:t>
      </w:r>
      <w:r>
        <w:rPr>
          <w:rFonts w:hint="default" w:ascii="Times New Roman" w:hAnsi="Times New Roman" w:eastAsia="宋体" w:cs="Times New Roman"/>
          <w:sz w:val="24"/>
          <w:szCs w:val="24"/>
          <w:lang w:val="en-US" w:eastAsia="zh-CN"/>
        </w:rPr>
        <w:t>4</w:t>
      </w:r>
      <w:r>
        <w:rPr>
          <w:rFonts w:hint="default" w:ascii="Times New Roman" w:hAnsi="Times New Roman" w:cs="Times New Roman"/>
          <w:sz w:val="24"/>
          <w:szCs w:val="24"/>
          <w:lang w:val="en-US" w:eastAsia="zh-CN"/>
        </w:rPr>
        <w:t>3.9</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w:t>
      </w:r>
      <w:r>
        <w:rPr>
          <w:rFonts w:hint="default"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rPr>
        <w:t>dB（A）之间，小于其标准限值</w:t>
      </w:r>
      <w:r>
        <w:rPr>
          <w:rFonts w:hint="default"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验收监测期间，本项目厂界噪声测定值均满足《工业企业厂界环境噪声排放标准》（GB12348-2008）</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类标准要求。</w:t>
      </w:r>
    </w:p>
    <w:p>
      <w:pPr>
        <w:keepNext w:val="0"/>
        <w:keepLines w:val="0"/>
        <w:pageBreakBefore w:val="0"/>
        <w:widowControl w:val="0"/>
        <w:kinsoku/>
        <w:wordWrap/>
        <w:overflowPunct/>
        <w:topLinePunct w:val="0"/>
        <w:autoSpaceDE/>
        <w:autoSpaceDN/>
        <w:bidi w:val="0"/>
        <w:spacing w:line="360" w:lineRule="auto"/>
        <w:textAlignment w:val="auto"/>
        <w:outlineLvl w:val="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11.1.</w:t>
      </w:r>
      <w:r>
        <w:rPr>
          <w:rFonts w:hint="default" w:ascii="Times New Roman" w:hAnsi="Times New Roman"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固体废物</w:t>
      </w:r>
      <w:bookmarkEnd w:id="161"/>
      <w:bookmarkEnd w:id="162"/>
      <w:bookmarkEnd w:id="163"/>
      <w:bookmarkEnd w:id="164"/>
    </w:p>
    <w:p>
      <w:pPr>
        <w:spacing w:line="360" w:lineRule="auto"/>
        <w:ind w:firstLine="480" w:firstLineChars="200"/>
        <w:rPr>
          <w:rFonts w:hint="default" w:ascii="Times New Roman" w:hAnsi="Times New Roman" w:cs="Times New Roman"/>
          <w:sz w:val="24"/>
        </w:rPr>
      </w:pPr>
      <w:bookmarkStart w:id="165" w:name="_Toc9760"/>
      <w:r>
        <w:rPr>
          <w:rFonts w:hint="default" w:ascii="Times New Roman" w:hAnsi="Times New Roman" w:cs="Times New Roman"/>
          <w:sz w:val="24"/>
        </w:rPr>
        <w:t>该项目运营期间固体废物主要为机加工工序产生的金属边角料、焊烟净化器收集尘以及</w:t>
      </w:r>
      <w:r>
        <w:rPr>
          <w:rFonts w:hint="default" w:ascii="Times New Roman" w:hAnsi="Times New Roman" w:cs="Times New Roman"/>
          <w:sz w:val="24"/>
          <w:lang w:val="zh-CN"/>
        </w:rPr>
        <w:t>办公生活产生的生活垃圾。</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1、金属边角料：</w:t>
      </w:r>
      <w:r>
        <w:rPr>
          <w:rFonts w:hint="default" w:ascii="Times New Roman" w:hAnsi="Times New Roman" w:cs="Times New Roman"/>
          <w:sz w:val="24"/>
          <w:szCs w:val="24"/>
          <w:lang w:val="zh-CN"/>
        </w:rPr>
        <w:t>项目在</w:t>
      </w:r>
      <w:r>
        <w:rPr>
          <w:rFonts w:hint="default" w:ascii="Times New Roman" w:hAnsi="Times New Roman" w:cs="Times New Roman"/>
          <w:sz w:val="24"/>
        </w:rPr>
        <w:t>机加工</w:t>
      </w:r>
      <w:r>
        <w:rPr>
          <w:rFonts w:hint="default" w:ascii="Times New Roman" w:hAnsi="Times New Roman" w:cs="Times New Roman"/>
          <w:sz w:val="24"/>
          <w:szCs w:val="24"/>
          <w:lang w:val="zh-CN"/>
        </w:rPr>
        <w:t>工序会产生少量的金属边角料，根据建设单位提供资料，金属边角料的产生量为</w:t>
      </w:r>
      <w:r>
        <w:rPr>
          <w:rFonts w:hint="default" w:ascii="Times New Roman" w:hAnsi="Times New Roman" w:cs="Times New Roman"/>
          <w:sz w:val="24"/>
          <w:szCs w:val="24"/>
        </w:rPr>
        <w:t>1.2</w:t>
      </w:r>
      <w:r>
        <w:rPr>
          <w:rFonts w:hint="default" w:ascii="Times New Roman" w:hAnsi="Times New Roman" w:cs="Times New Roman"/>
          <w:sz w:val="24"/>
          <w:szCs w:val="24"/>
          <w:lang w:val="zh-CN"/>
        </w:rPr>
        <w:t>t/a，统一收集后外售废品收购站。</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rPr>
        <w:t>2</w:t>
      </w:r>
      <w:r>
        <w:rPr>
          <w:rFonts w:hint="default" w:ascii="Times New Roman" w:hAnsi="Times New Roman" w:cs="Times New Roman"/>
          <w:sz w:val="24"/>
          <w:lang w:val="zh-CN"/>
        </w:rPr>
        <w:t>、</w:t>
      </w:r>
      <w:r>
        <w:rPr>
          <w:rFonts w:hint="default" w:ascii="Times New Roman" w:hAnsi="Times New Roman" w:cs="Times New Roman"/>
          <w:sz w:val="24"/>
          <w:szCs w:val="24"/>
          <w:lang w:val="zh-CN"/>
        </w:rPr>
        <w:t>收集尘：项目焊烟净化器</w:t>
      </w:r>
      <w:r>
        <w:rPr>
          <w:rFonts w:hint="default" w:ascii="Times New Roman" w:hAnsi="Times New Roman" w:cs="Times New Roman"/>
          <w:sz w:val="24"/>
          <w:szCs w:val="24"/>
        </w:rPr>
        <w:t>的收集尘为打磨粉尘，收集量为0.0009t/a，</w:t>
      </w:r>
      <w:r>
        <w:rPr>
          <w:rFonts w:hint="default" w:ascii="Times New Roman" w:hAnsi="Times New Roman" w:cs="Times New Roman"/>
          <w:sz w:val="24"/>
          <w:szCs w:val="24"/>
          <w:lang w:val="zh-CN"/>
        </w:rPr>
        <w:t>由环卫部门清运处置。</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rPr>
        <w:t>3、生活垃圾：</w:t>
      </w:r>
      <w:r>
        <w:rPr>
          <w:rFonts w:hint="default" w:ascii="Times New Roman" w:hAnsi="Times New Roman" w:cs="Times New Roman"/>
          <w:sz w:val="24"/>
          <w:szCs w:val="24"/>
        </w:rPr>
        <w:t>项目生活垃圾产生量为3t/a，</w:t>
      </w:r>
      <w:r>
        <w:rPr>
          <w:rFonts w:hint="default" w:ascii="Times New Roman" w:hAnsi="Times New Roman" w:cs="Times New Roman"/>
          <w:sz w:val="24"/>
          <w:szCs w:val="24"/>
          <w:lang w:val="zh-CN"/>
        </w:rPr>
        <w:t>收集后由环卫部门清运处置</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11.1.</w:t>
      </w:r>
      <w:r>
        <w:rPr>
          <w:rFonts w:hint="default" w:ascii="Times New Roman" w:hAnsi="Times New Roman"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 xml:space="preserve"> 主要污染物总量达标情况</w:t>
      </w:r>
      <w:bookmarkEnd w:id="16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highlight w:val="none"/>
          <w:lang w:eastAsia="zh-CN"/>
        </w:rPr>
      </w:pPr>
      <w:r>
        <w:rPr>
          <w:rFonts w:hint="default" w:ascii="Times New Roman" w:hAnsi="Times New Roman" w:eastAsia="宋体" w:cs="Times New Roman"/>
          <w:sz w:val="24"/>
          <w:szCs w:val="24"/>
          <w:highlight w:val="none"/>
        </w:rPr>
        <w:t>本项目未下达</w:t>
      </w:r>
      <w:r>
        <w:rPr>
          <w:rFonts w:hint="default" w:ascii="Times New Roman" w:hAnsi="Times New Roman" w:eastAsia="宋体" w:cs="Times New Roman"/>
          <w:sz w:val="24"/>
          <w:szCs w:val="24"/>
          <w:highlight w:val="none"/>
          <w:lang w:eastAsia="zh-CN"/>
        </w:rPr>
        <w:t>废水、废气</w:t>
      </w:r>
      <w:r>
        <w:rPr>
          <w:rFonts w:hint="default" w:ascii="Times New Roman" w:hAnsi="Times New Roman" w:eastAsia="宋体" w:cs="Times New Roman"/>
          <w:sz w:val="24"/>
          <w:szCs w:val="24"/>
          <w:highlight w:val="none"/>
        </w:rPr>
        <w:t>污染物总量控制指标</w:t>
      </w:r>
      <w:r>
        <w:rPr>
          <w:rFonts w:hint="default" w:ascii="Times New Roman" w:hAnsi="Times New Roman"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 xml:space="preserve">11.2 </w:t>
      </w:r>
      <w:r>
        <w:rPr>
          <w:rFonts w:hint="default" w:ascii="Times New Roman" w:hAnsi="Times New Roman" w:cs="Times New Roman"/>
          <w:b/>
          <w:bCs/>
          <w:sz w:val="28"/>
          <w:szCs w:val="28"/>
          <w:lang w:eastAsia="zh-CN"/>
        </w:rPr>
        <w:t>验收结论</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sz w:val="24"/>
          <w:szCs w:val="24"/>
          <w:lang w:eastAsia="zh-CN"/>
        </w:rPr>
        <w:t>根据现场检查、验收监测及项目竣工环境保护验收报告结果，该项目环保手续齐全，废气、噪声均达标排放，</w:t>
      </w:r>
      <w:r>
        <w:rPr>
          <w:rFonts w:hint="default" w:ascii="Times New Roman" w:hAnsi="Times New Roman" w:cs="Times New Roman"/>
          <w:color w:val="auto"/>
          <w:sz w:val="24"/>
          <w:szCs w:val="24"/>
          <w:highlight w:val="none"/>
          <w:lang w:eastAsia="zh-CN"/>
        </w:rPr>
        <w:t>生活废水</w:t>
      </w:r>
      <w:r>
        <w:rPr>
          <w:rFonts w:hint="default" w:ascii="Times New Roman" w:hAnsi="Times New Roman" w:cs="Times New Roman"/>
          <w:sz w:val="24"/>
          <w:szCs w:val="24"/>
        </w:rPr>
        <w:t>经厂区化粪池处理后排入市政污水管网，由宁津县嘉诚水质净化有限公司污水处理厂进行深度处理</w:t>
      </w:r>
      <w:r>
        <w:rPr>
          <w:rFonts w:hint="default" w:ascii="Times New Roman" w:hAnsi="Times New Roman" w:cs="Times New Roman"/>
          <w:sz w:val="24"/>
          <w:szCs w:val="24"/>
          <w:lang w:eastAsia="zh-CN"/>
        </w:rPr>
        <w:t>固废无害化或综合利用。执行了环保</w:t>
      </w:r>
      <w:r>
        <w:rPr>
          <w:rFonts w:hint="default" w:ascii="Times New Roman" w:hAnsi="Times New Roman" w:eastAsia="宋体" w:cs="Times New Roman"/>
          <w:sz w:val="24"/>
          <w:szCs w:val="24"/>
          <w:lang w:eastAsia="zh-CN"/>
        </w:rPr>
        <w:t>“三同时”制度，落</w:t>
      </w:r>
      <w:r>
        <w:rPr>
          <w:rFonts w:hint="default" w:ascii="Times New Roman" w:hAnsi="Times New Roman" w:cs="Times New Roman"/>
          <w:sz w:val="24"/>
          <w:szCs w:val="24"/>
          <w:lang w:eastAsia="zh-CN"/>
        </w:rPr>
        <w:t>实了污染防治措施，满足环评及批复要求，具备建设项目竣工环境保护验收条件。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11.</w:t>
      </w:r>
      <w:r>
        <w:rPr>
          <w:rFonts w:hint="default"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eastAsia="zh-CN"/>
        </w:rPr>
        <w:t>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bookmarkStart w:id="166" w:name="_Toc18591"/>
      <w:bookmarkStart w:id="167" w:name="_Toc7172"/>
      <w:bookmarkStart w:id="168" w:name="_Toc26634"/>
      <w:bookmarkStart w:id="169" w:name="_Toc9879"/>
      <w:bookmarkStart w:id="170" w:name="_Toc27196"/>
      <w:r>
        <w:rPr>
          <w:rFonts w:hint="default" w:ascii="Times New Roman" w:hAnsi="Times New Roman" w:eastAsia="宋体" w:cs="Times New Roman"/>
          <w:sz w:val="24"/>
          <w:szCs w:val="24"/>
        </w:rPr>
        <w:t>1、加强日常运营中职工自我保护意识与环保意识，保生产过程中</w:t>
      </w:r>
      <w:r>
        <w:rPr>
          <w:rFonts w:hint="default" w:ascii="Times New Roman" w:hAnsi="Times New Roman" w:eastAsia="宋体" w:cs="Times New Roman"/>
          <w:sz w:val="24"/>
          <w:szCs w:val="24"/>
          <w:lang w:eastAsia="zh-CN"/>
        </w:rPr>
        <w:t>产生的废气得到有效收集处置</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2、加强日常的环保管理与监督，确保废气、</w:t>
      </w:r>
      <w:r>
        <w:rPr>
          <w:rFonts w:hint="default" w:ascii="Times New Roman" w:hAnsi="Times New Roman" w:eastAsia="宋体" w:cs="Times New Roman"/>
          <w:sz w:val="24"/>
          <w:szCs w:val="24"/>
          <w:lang w:eastAsia="zh-CN"/>
        </w:rPr>
        <w:t>废水、</w:t>
      </w:r>
      <w:r>
        <w:rPr>
          <w:rFonts w:hint="default" w:ascii="Times New Roman" w:hAnsi="Times New Roman" w:eastAsia="宋体" w:cs="Times New Roman"/>
          <w:sz w:val="24"/>
          <w:szCs w:val="24"/>
        </w:rPr>
        <w:t>噪声稳定达标排放，固废得到有效处置。</w:t>
      </w:r>
    </w:p>
    <w:p>
      <w:pPr>
        <w:spacing w:line="360" w:lineRule="auto"/>
        <w:ind w:firstLine="480" w:firstLineChars="200"/>
        <w:jc w:val="both"/>
        <w:outlineLvl w:val="0"/>
        <w:rPr>
          <w:rFonts w:hint="default" w:ascii="Times New Roman" w:hAnsi="Times New Roman" w:cs="Times New Roman"/>
          <w:sz w:val="24"/>
        </w:rPr>
      </w:pPr>
      <w:r>
        <w:rPr>
          <w:rFonts w:hint="default" w:ascii="Times New Roman" w:hAnsi="Times New Roman" w:cs="Times New Roman"/>
          <w:sz w:val="24"/>
          <w:lang w:val="en-US" w:eastAsia="zh-CN"/>
        </w:rPr>
        <w:t>3</w:t>
      </w:r>
      <w:r>
        <w:rPr>
          <w:rFonts w:hint="default" w:ascii="Times New Roman" w:hAnsi="Times New Roman" w:cs="Times New Roman"/>
          <w:sz w:val="24"/>
        </w:rPr>
        <w:t>、</w:t>
      </w:r>
      <w:r>
        <w:rPr>
          <w:rFonts w:hint="default" w:ascii="Times New Roman" w:hAnsi="Times New Roman" w:cs="Times New Roman"/>
          <w:sz w:val="24"/>
          <w:lang w:eastAsia="zh-CN"/>
        </w:rPr>
        <w:t>进一步加强环保设备的维护保养，确保正常稳定运行</w:t>
      </w:r>
      <w:r>
        <w:rPr>
          <w:rFonts w:hint="default" w:ascii="Times New Roman" w:hAnsi="Times New Roman" w:cs="Times New Roman"/>
          <w:sz w:val="24"/>
        </w:rPr>
        <w:t>。</w:t>
      </w:r>
    </w:p>
    <w:p>
      <w:pPr>
        <w:spacing w:line="360" w:lineRule="auto"/>
        <w:jc w:val="both"/>
        <w:outlineLvl w:val="0"/>
        <w:rPr>
          <w:rFonts w:hint="default" w:ascii="Times New Roman" w:hAnsi="Times New Roman" w:cs="Times New Roman"/>
          <w:sz w:val="24"/>
        </w:rPr>
      </w:pPr>
    </w:p>
    <w:p>
      <w:pPr>
        <w:spacing w:line="360" w:lineRule="auto"/>
        <w:jc w:val="both"/>
        <w:outlineLvl w:val="0"/>
        <w:rPr>
          <w:rFonts w:hint="default" w:ascii="Times New Roman" w:hAnsi="Times New Roman" w:cs="Times New Roman"/>
          <w:sz w:val="24"/>
        </w:rPr>
      </w:pPr>
    </w:p>
    <w:p>
      <w:pPr>
        <w:tabs>
          <w:tab w:val="center" w:pos="4513"/>
        </w:tabs>
        <w:bidi w:val="0"/>
        <w:jc w:val="left"/>
        <w:rPr>
          <w:rFonts w:hint="default" w:ascii="Times New Roman" w:hAnsi="Times New Roman" w:cs="Times New Roman"/>
          <w:kern w:val="2"/>
          <w:sz w:val="21"/>
          <w:szCs w:val="22"/>
          <w:lang w:val="en-US" w:eastAsia="zh-CN" w:bidi="ar-SA"/>
        </w:rPr>
        <w:sectPr>
          <w:headerReference r:id="rId5" w:type="default"/>
          <w:footerReference r:id="rId6" w:type="default"/>
          <w:pgSz w:w="11906" w:h="16838"/>
          <w:pgMar w:top="1123" w:right="1440" w:bottom="1803"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kern w:val="2"/>
          <w:sz w:val="21"/>
          <w:szCs w:val="22"/>
          <w:lang w:val="en-US" w:eastAsia="zh-CN" w:bidi="ar-SA"/>
        </w:rPr>
        <w:tab/>
      </w:r>
    </w:p>
    <w:p>
      <w:pPr>
        <w:spacing w:after="0" w:afterLines="0" w:line="300" w:lineRule="exact"/>
        <w:jc w:val="center"/>
        <w:rPr>
          <w:rFonts w:hint="default" w:ascii="Times New Roman" w:hAnsi="Times New Roman" w:eastAsia="黑体" w:cs="Times New Roman"/>
          <w:b/>
          <w:color w:val="000000"/>
          <w:sz w:val="21"/>
          <w:szCs w:val="21"/>
        </w:rPr>
      </w:pPr>
      <w:r>
        <w:rPr>
          <w:rFonts w:hint="default" w:ascii="Times New Roman" w:hAnsi="Times New Roman" w:eastAsia="宋体" w:cs="Times New Roman"/>
          <w:b/>
          <w:sz w:val="30"/>
          <w:szCs w:val="30"/>
        </w:rPr>
        <w:t>十二、</w:t>
      </w:r>
      <w:r>
        <w:rPr>
          <w:rFonts w:hint="default" w:ascii="Times New Roman" w:hAnsi="Times New Roman" w:eastAsia="黑体" w:cs="Times New Roman"/>
          <w:b/>
          <w:color w:val="000000"/>
          <w:sz w:val="30"/>
          <w:szCs w:val="30"/>
        </w:rPr>
        <w:t>建设项目竣工环境保护“三同时”验收登记表</w:t>
      </w:r>
    </w:p>
    <w:p>
      <w:pPr>
        <w:spacing w:after="0" w:afterLines="0" w:line="300" w:lineRule="exact"/>
        <w:jc w:val="center"/>
        <w:rPr>
          <w:rFonts w:hint="default" w:ascii="Times New Roman" w:hAnsi="Times New Roman" w:eastAsia="黑体" w:cs="Times New Roman"/>
          <w:b/>
          <w:color w:val="000000"/>
          <w:sz w:val="21"/>
          <w:szCs w:val="21"/>
        </w:rPr>
      </w:pPr>
    </w:p>
    <w:p>
      <w:pPr>
        <w:spacing w:after="0" w:afterLines="0"/>
        <w:ind w:firstLine="211" w:firstLineChars="10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填表单位（盖章）</w:t>
      </w:r>
      <w:r>
        <w:rPr>
          <w:rFonts w:hint="default" w:ascii="Times New Roman" w:hAnsi="Times New Roman" w:eastAsia="宋体" w:cs="Times New Roman"/>
          <w:b/>
          <w:color w:val="000000"/>
          <w:kern w:val="2"/>
          <w:sz w:val="21"/>
          <w:szCs w:val="21"/>
        </w:rPr>
        <w:t>：</w:t>
      </w:r>
      <w:r>
        <w:rPr>
          <w:rFonts w:hint="default" w:ascii="Times New Roman" w:hAnsi="Times New Roman" w:eastAsia="宋体" w:cs="Times New Roman"/>
          <w:b/>
          <w:color w:val="000000"/>
          <w:kern w:val="2"/>
          <w:sz w:val="21"/>
          <w:szCs w:val="21"/>
          <w:lang w:eastAsia="zh-CN"/>
        </w:rPr>
        <w:t>宁津县佳翔五金制品有限公司</w:t>
      </w:r>
      <w:r>
        <w:rPr>
          <w:rFonts w:hint="default" w:ascii="Times New Roman" w:hAnsi="Times New Roman" w:eastAsia="宋体" w:cs="Times New Roman"/>
          <w:b/>
          <w:color w:val="000000"/>
          <w:sz w:val="21"/>
          <w:szCs w:val="21"/>
        </w:rPr>
        <w:t xml:space="preserve">                  填表人（签字）：                              项目经办人（签字）：</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045"/>
        <w:gridCol w:w="57"/>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430" w:type="dxa"/>
            <w:vMerge w:val="restart"/>
            <w:noWrap w:val="0"/>
            <w:tcMar>
              <w:left w:w="57" w:type="dxa"/>
              <w:right w:w="57" w:type="dxa"/>
            </w:tcMar>
            <w:textDirection w:val="tbRlV"/>
            <w:vAlign w:val="center"/>
          </w:tcPr>
          <w:p>
            <w:pPr>
              <w:spacing w:after="0" w:afterLines="0"/>
              <w:ind w:left="113" w:right="113"/>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建设项目</w:t>
            </w:r>
          </w:p>
        </w:tc>
        <w:tc>
          <w:tcPr>
            <w:tcW w:w="1964" w:type="dxa"/>
            <w:gridSpan w:val="3"/>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项目名称</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15"/>
                <w:szCs w:val="15"/>
              </w:rPr>
            </w:pPr>
            <w:r>
              <w:rPr>
                <w:rFonts w:hint="default" w:ascii="Times New Roman" w:hAnsi="Times New Roman" w:cs="Times New Roman"/>
                <w:sz w:val="15"/>
                <w:szCs w:val="15"/>
                <w:lang w:eastAsia="zh-CN"/>
              </w:rPr>
              <w:t>年产</w:t>
            </w:r>
            <w:r>
              <w:rPr>
                <w:rFonts w:hint="default" w:ascii="Times New Roman" w:hAnsi="Times New Roman" w:cs="Times New Roman"/>
                <w:sz w:val="15"/>
                <w:szCs w:val="15"/>
                <w:lang w:val="en-US" w:eastAsia="zh-CN"/>
              </w:rPr>
              <w:t>3600片五金制品项目</w:t>
            </w:r>
          </w:p>
        </w:tc>
        <w:tc>
          <w:tcPr>
            <w:tcW w:w="2326"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项目代码</w:t>
            </w: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17" w:type="dxa"/>
            <w:gridSpan w:val="2"/>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建设地点</w:t>
            </w:r>
          </w:p>
        </w:tc>
        <w:tc>
          <w:tcPr>
            <w:tcW w:w="2450" w:type="dxa"/>
            <w:gridSpan w:val="4"/>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r>
              <w:rPr>
                <w:rFonts w:hint="default" w:ascii="Times New Roman" w:hAnsi="Times New Roman" w:cs="Times New Roman"/>
                <w:sz w:val="15"/>
                <w:szCs w:val="15"/>
              </w:rPr>
              <w:t>山东省德州市宁津县开发区福宁大街东首北侧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行业类别（分类管理名录）</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69</w:t>
            </w:r>
            <w:r>
              <w:rPr>
                <w:rFonts w:hint="default" w:ascii="Times New Roman" w:hAnsi="Times New Roman" w:eastAsia="宋体" w:cs="Times New Roman"/>
                <w:sz w:val="15"/>
                <w:szCs w:val="15"/>
              </w:rPr>
              <w:t xml:space="preserve"> </w:t>
            </w:r>
            <w:r>
              <w:rPr>
                <w:rFonts w:hint="eastAsia" w:ascii="Times New Roman" w:hAnsi="Times New Roman" w:cs="Times New Roman"/>
                <w:sz w:val="15"/>
                <w:szCs w:val="15"/>
                <w:lang w:eastAsia="zh-CN"/>
              </w:rPr>
              <w:t>通用设备制造及维修—其他</w:t>
            </w:r>
          </w:p>
        </w:tc>
        <w:tc>
          <w:tcPr>
            <w:tcW w:w="2326"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建设性质</w:t>
            </w:r>
          </w:p>
        </w:tc>
        <w:tc>
          <w:tcPr>
            <w:tcW w:w="3310"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lang w:eastAsia="zh-CN"/>
              </w:rPr>
              <w:t>☑</w:t>
            </w:r>
            <w:r>
              <w:rPr>
                <w:rFonts w:hint="default" w:ascii="Times New Roman" w:hAnsi="Times New Roman" w:cs="Times New Roman"/>
                <w:b/>
                <w:color w:val="000000"/>
                <w:kern w:val="2"/>
                <w:sz w:val="15"/>
                <w:szCs w:val="15"/>
              </w:rPr>
              <w:t>新建  □ 改扩建  □技术改造</w:t>
            </w:r>
          </w:p>
        </w:tc>
        <w:tc>
          <w:tcPr>
            <w:tcW w:w="1599" w:type="dxa"/>
            <w:gridSpan w:val="2"/>
            <w:noWrap w:val="0"/>
            <w:tcMar>
              <w:left w:w="57" w:type="dxa"/>
              <w:right w:w="57" w:type="dxa"/>
            </w:tcMar>
            <w:vAlign w:val="center"/>
          </w:tcPr>
          <w:p>
            <w:pPr>
              <w:spacing w:after="0" w:afterLines="0"/>
              <w:jc w:val="center"/>
              <w:rPr>
                <w:rFonts w:hint="default" w:ascii="Times New Roman" w:hAnsi="Times New Roman" w:eastAsia="宋体" w:cs="Times New Roman"/>
                <w:b/>
                <w:color w:val="000000"/>
                <w:kern w:val="2"/>
                <w:sz w:val="15"/>
                <w:szCs w:val="15"/>
                <w:vertAlign w:val="baseline"/>
                <w:lang w:val="en-US" w:eastAsia="zh-CN"/>
              </w:rPr>
            </w:pPr>
            <w:r>
              <w:rPr>
                <w:rFonts w:hint="default" w:ascii="Times New Roman" w:hAnsi="Times New Roman" w:cs="Times New Roman"/>
                <w:b/>
                <w:color w:val="000000"/>
                <w:kern w:val="2"/>
                <w:sz w:val="15"/>
                <w:szCs w:val="15"/>
              </w:rPr>
              <w:t>项目厂区中心经度/纬度</w:t>
            </w:r>
          </w:p>
        </w:tc>
        <w:tc>
          <w:tcPr>
            <w:tcW w:w="851"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r>
              <w:rPr>
                <w:rFonts w:hint="default" w:ascii="Times New Roman" w:hAnsi="Times New Roman" w:cs="Times New Roman"/>
                <w:sz w:val="15"/>
                <w:szCs w:val="15"/>
                <w:lang w:val="en-US" w:eastAsia="zh-CN"/>
              </w:rPr>
              <w:t>E</w:t>
            </w:r>
            <w:r>
              <w:rPr>
                <w:rFonts w:hint="default" w:ascii="Times New Roman" w:hAnsi="Times New Roman" w:cs="Times New Roman"/>
                <w:sz w:val="15"/>
                <w:szCs w:val="15"/>
              </w:rPr>
              <w:t>116.819</w:t>
            </w:r>
            <w:r>
              <w:rPr>
                <w:rFonts w:hint="default" w:ascii="Times New Roman" w:hAnsi="Times New Roman" w:cs="Times New Roman"/>
                <w:sz w:val="15"/>
                <w:szCs w:val="15"/>
                <w:vertAlign w:val="superscript"/>
                <w:lang w:val="en-US" w:eastAsia="zh-CN"/>
              </w:rPr>
              <w:t>o</w:t>
            </w:r>
            <w:r>
              <w:rPr>
                <w:rFonts w:hint="default" w:ascii="Times New Roman" w:hAnsi="Times New Roman" w:cs="Times New Roman"/>
                <w:sz w:val="15"/>
                <w:szCs w:val="15"/>
                <w:vertAlign w:val="baseline"/>
                <w:lang w:val="en-US" w:eastAsia="zh-CN"/>
              </w:rPr>
              <w:t>，N</w:t>
            </w:r>
            <w:r>
              <w:rPr>
                <w:rFonts w:hint="default" w:ascii="Times New Roman" w:hAnsi="Times New Roman" w:cs="Times New Roman"/>
                <w:sz w:val="15"/>
                <w:szCs w:val="15"/>
              </w:rPr>
              <w:t>37.645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设计生产能力</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15"/>
                <w:szCs w:val="15"/>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15"/>
                <w:szCs w:val="15"/>
              </w:rPr>
            </w:pPr>
            <w:r>
              <w:rPr>
                <w:rFonts w:hint="default" w:ascii="Times New Roman" w:hAnsi="Times New Roman" w:cs="Times New Roman"/>
                <w:sz w:val="15"/>
                <w:szCs w:val="15"/>
                <w:lang w:eastAsia="zh-CN"/>
              </w:rPr>
              <w:t>年产</w:t>
            </w:r>
            <w:r>
              <w:rPr>
                <w:rFonts w:hint="default" w:ascii="Times New Roman" w:hAnsi="Times New Roman" w:cs="Times New Roman"/>
                <w:sz w:val="15"/>
                <w:szCs w:val="15"/>
                <w:lang w:val="en-US" w:eastAsia="zh-CN"/>
              </w:rPr>
              <w:t>3600片五金制品</w:t>
            </w:r>
          </w:p>
        </w:tc>
        <w:tc>
          <w:tcPr>
            <w:tcW w:w="2326" w:type="dxa"/>
            <w:gridSpan w:val="2"/>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实际生产能力</w:t>
            </w:r>
          </w:p>
        </w:tc>
        <w:tc>
          <w:tcPr>
            <w:tcW w:w="1593" w:type="dxa"/>
            <w:noWrap w:val="0"/>
            <w:tcMar>
              <w:left w:w="57" w:type="dxa"/>
              <w:right w:w="57" w:type="dxa"/>
            </w:tcMar>
            <w:vAlign w:val="center"/>
          </w:tcPr>
          <w:p>
            <w:pPr>
              <w:bidi w:val="0"/>
              <w:jc w:val="center"/>
              <w:rPr>
                <w:rFonts w:hint="default" w:ascii="Times New Roman" w:hAnsi="Times New Roman" w:cs="Times New Roman" w:eastAsiaTheme="minorEastAsia"/>
                <w:sz w:val="15"/>
                <w:szCs w:val="15"/>
              </w:rPr>
            </w:pPr>
            <w:r>
              <w:rPr>
                <w:rFonts w:hint="default" w:ascii="Times New Roman" w:hAnsi="Times New Roman" w:cs="Times New Roman"/>
                <w:sz w:val="15"/>
                <w:szCs w:val="15"/>
                <w:lang w:eastAsia="zh-CN"/>
              </w:rPr>
              <w:t>年产</w:t>
            </w:r>
            <w:r>
              <w:rPr>
                <w:rFonts w:hint="default" w:ascii="Times New Roman" w:hAnsi="Times New Roman" w:cs="Times New Roman"/>
                <w:sz w:val="15"/>
                <w:szCs w:val="15"/>
                <w:lang w:val="en-US" w:eastAsia="zh-CN"/>
              </w:rPr>
              <w:t>3600片五金制品</w:t>
            </w:r>
          </w:p>
        </w:tc>
        <w:tc>
          <w:tcPr>
            <w:tcW w:w="1717" w:type="dxa"/>
            <w:gridSpan w:val="2"/>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环评单位</w:t>
            </w:r>
          </w:p>
        </w:tc>
        <w:tc>
          <w:tcPr>
            <w:tcW w:w="2450" w:type="dxa"/>
            <w:gridSpan w:val="4"/>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p>
            <w:pPr>
              <w:spacing w:after="0" w:afterLines="0"/>
              <w:jc w:val="center"/>
              <w:rPr>
                <w:rFonts w:hint="default" w:ascii="Times New Roman" w:hAnsi="Times New Roman" w:cs="Times New Roman"/>
                <w:color w:val="000000"/>
                <w:kern w:val="2"/>
                <w:sz w:val="15"/>
                <w:szCs w:val="15"/>
              </w:rPr>
            </w:pPr>
            <w:r>
              <w:rPr>
                <w:rFonts w:hint="default" w:ascii="Times New Roman" w:hAnsi="Times New Roman" w:cs="Times New Roman"/>
                <w:color w:val="000000"/>
                <w:kern w:val="2"/>
                <w:sz w:val="15"/>
                <w:szCs w:val="15"/>
                <w:lang w:eastAsia="zh-CN"/>
              </w:rPr>
              <w:t>德州天洁环境影响评价有限公司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环评文件审批机关</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15"/>
                <w:szCs w:val="15"/>
                <w:lang w:eastAsia="zh-CN"/>
              </w:rPr>
            </w:pPr>
            <w:r>
              <w:rPr>
                <w:rFonts w:hint="default" w:ascii="Times New Roman" w:hAnsi="Times New Roman" w:cs="Times New Roman" w:eastAsiaTheme="minorEastAsia"/>
                <w:sz w:val="15"/>
                <w:szCs w:val="15"/>
                <w:lang w:eastAsia="zh-CN"/>
              </w:rPr>
              <w:t>宁津县环境保护局</w:t>
            </w:r>
          </w:p>
        </w:tc>
        <w:tc>
          <w:tcPr>
            <w:tcW w:w="2326"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审批文号</w:t>
            </w:r>
          </w:p>
        </w:tc>
        <w:tc>
          <w:tcPr>
            <w:tcW w:w="1593" w:type="dxa"/>
            <w:noWrap w:val="0"/>
            <w:tcMar>
              <w:left w:w="57" w:type="dxa"/>
              <w:right w:w="57" w:type="dxa"/>
            </w:tcMar>
            <w:vAlign w:val="center"/>
          </w:tcPr>
          <w:p>
            <w:pPr>
              <w:bidi w:val="0"/>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eastAsiaTheme="minorEastAsia"/>
                <w:sz w:val="15"/>
                <w:szCs w:val="15"/>
                <w:lang w:eastAsia="zh-CN"/>
              </w:rPr>
              <w:t>宁</w:t>
            </w:r>
            <w:r>
              <w:rPr>
                <w:rFonts w:hint="default" w:ascii="Times New Roman" w:hAnsi="Times New Roman" w:cs="Times New Roman" w:eastAsiaTheme="minorEastAsia"/>
                <w:sz w:val="15"/>
                <w:szCs w:val="15"/>
              </w:rPr>
              <w:t>环</w:t>
            </w:r>
            <w:r>
              <w:rPr>
                <w:rFonts w:hint="default" w:ascii="Times New Roman" w:hAnsi="Times New Roman" w:cs="Times New Roman" w:eastAsiaTheme="minorEastAsia"/>
                <w:sz w:val="15"/>
                <w:szCs w:val="15"/>
                <w:lang w:eastAsia="zh-CN"/>
              </w:rPr>
              <w:t>报告</w:t>
            </w:r>
            <w:r>
              <w:rPr>
                <w:rFonts w:hint="default" w:ascii="Times New Roman" w:hAnsi="Times New Roman" w:cs="Times New Roman" w:eastAsiaTheme="minorEastAsia"/>
                <w:sz w:val="15"/>
                <w:szCs w:val="15"/>
              </w:rPr>
              <w:t>表[201</w:t>
            </w:r>
            <w:r>
              <w:rPr>
                <w:rFonts w:hint="default" w:ascii="Times New Roman" w:hAnsi="Times New Roman" w:cs="Times New Roman" w:eastAsiaTheme="minorEastAsia"/>
                <w:sz w:val="15"/>
                <w:szCs w:val="15"/>
                <w:lang w:val="en-US" w:eastAsia="zh-CN"/>
              </w:rPr>
              <w:t>9</w:t>
            </w:r>
            <w:r>
              <w:rPr>
                <w:rFonts w:hint="default" w:ascii="Times New Roman" w:hAnsi="Times New Roman" w:cs="Times New Roman" w:eastAsiaTheme="minorEastAsia"/>
                <w:sz w:val="15"/>
                <w:szCs w:val="15"/>
              </w:rPr>
              <w:t>]</w:t>
            </w:r>
            <w:r>
              <w:rPr>
                <w:rFonts w:hint="default" w:ascii="Times New Roman" w:hAnsi="Times New Roman" w:cs="Times New Roman" w:eastAsiaTheme="minorEastAsia"/>
                <w:sz w:val="15"/>
                <w:szCs w:val="15"/>
                <w:lang w:val="en-US" w:eastAsia="zh-CN"/>
              </w:rPr>
              <w:t>200</w:t>
            </w:r>
            <w:r>
              <w:rPr>
                <w:rFonts w:hint="default" w:ascii="Times New Roman" w:hAnsi="Times New Roman" w:cs="Times New Roman" w:eastAsiaTheme="minorEastAsia"/>
                <w:sz w:val="15"/>
                <w:szCs w:val="15"/>
              </w:rPr>
              <w:t>号</w:t>
            </w:r>
          </w:p>
        </w:tc>
        <w:tc>
          <w:tcPr>
            <w:tcW w:w="1717"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环评文件类型</w:t>
            </w:r>
          </w:p>
        </w:tc>
        <w:tc>
          <w:tcPr>
            <w:tcW w:w="2450" w:type="dxa"/>
            <w:gridSpan w:val="4"/>
            <w:noWrap w:val="0"/>
            <w:tcMar>
              <w:left w:w="57" w:type="dxa"/>
              <w:right w:w="57" w:type="dxa"/>
            </w:tcMar>
            <w:vAlign w:val="center"/>
          </w:tcPr>
          <w:p>
            <w:pPr>
              <w:spacing w:after="0" w:afterLines="0"/>
              <w:jc w:val="center"/>
              <w:rPr>
                <w:rFonts w:hint="default" w:ascii="Times New Roman" w:hAnsi="Times New Roman" w:cs="Times New Roman" w:eastAsiaTheme="minorEastAsia"/>
                <w:color w:val="000000"/>
                <w:kern w:val="2"/>
                <w:sz w:val="15"/>
                <w:szCs w:val="15"/>
                <w:lang w:val="en-US" w:eastAsia="zh-CN"/>
              </w:rPr>
            </w:pPr>
            <w:r>
              <w:rPr>
                <w:rFonts w:hint="default" w:ascii="Times New Roman" w:hAnsi="Times New Roman" w:cs="Times New Roman"/>
                <w:color w:val="000000"/>
                <w:kern w:val="2"/>
                <w:sz w:val="15"/>
                <w:szCs w:val="15"/>
                <w:highlight w:val="yellow"/>
                <w:lang w:val="en-US"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开工日期</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15"/>
                <w:szCs w:val="15"/>
              </w:rPr>
            </w:pPr>
          </w:p>
        </w:tc>
        <w:tc>
          <w:tcPr>
            <w:tcW w:w="2326"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竣工日期</w:t>
            </w:r>
          </w:p>
        </w:tc>
        <w:tc>
          <w:tcPr>
            <w:tcW w:w="1593" w:type="dxa"/>
            <w:noWrap w:val="0"/>
            <w:tcMar>
              <w:left w:w="57" w:type="dxa"/>
              <w:right w:w="57" w:type="dxa"/>
            </w:tcMar>
            <w:vAlign w:val="center"/>
          </w:tcPr>
          <w:p>
            <w:pPr>
              <w:bidi w:val="0"/>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eastAsiaTheme="minorEastAsia"/>
                <w:sz w:val="15"/>
                <w:szCs w:val="15"/>
                <w:lang w:val="en-US" w:eastAsia="zh-CN"/>
              </w:rPr>
              <w:t>2019年6月</w:t>
            </w:r>
          </w:p>
        </w:tc>
        <w:tc>
          <w:tcPr>
            <w:tcW w:w="1717"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排污许可证申领时间</w:t>
            </w:r>
          </w:p>
        </w:tc>
        <w:tc>
          <w:tcPr>
            <w:tcW w:w="2450" w:type="dxa"/>
            <w:gridSpan w:val="4"/>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环保设施设计单位</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15"/>
                <w:szCs w:val="15"/>
              </w:rPr>
            </w:pPr>
          </w:p>
        </w:tc>
        <w:tc>
          <w:tcPr>
            <w:tcW w:w="2326" w:type="dxa"/>
            <w:gridSpan w:val="2"/>
            <w:noWrap w:val="0"/>
            <w:tcMar>
              <w:left w:w="57" w:type="dxa"/>
              <w:right w:w="57" w:type="dxa"/>
            </w:tcMar>
            <w:vAlign w:val="center"/>
          </w:tcPr>
          <w:p>
            <w:pPr>
              <w:spacing w:after="0" w:afterLines="0"/>
              <w:rPr>
                <w:rFonts w:hint="default" w:ascii="Times New Roman" w:hAnsi="Times New Roman" w:cs="Times New Roman"/>
                <w:b/>
                <w:color w:val="000000"/>
                <w:sz w:val="15"/>
                <w:szCs w:val="15"/>
              </w:rPr>
            </w:pPr>
            <w:r>
              <w:rPr>
                <w:rFonts w:hint="default" w:ascii="Times New Roman" w:hAnsi="Times New Roman" w:cs="Times New Roman"/>
                <w:b/>
                <w:color w:val="000000"/>
                <w:sz w:val="15"/>
                <w:szCs w:val="15"/>
              </w:rPr>
              <w:t>环保设施施工单位</w:t>
            </w:r>
          </w:p>
        </w:tc>
        <w:tc>
          <w:tcPr>
            <w:tcW w:w="1593" w:type="dxa"/>
            <w:noWrap w:val="0"/>
            <w:tcMar>
              <w:left w:w="57" w:type="dxa"/>
              <w:right w:w="57" w:type="dxa"/>
            </w:tcMar>
            <w:vAlign w:val="center"/>
          </w:tcPr>
          <w:p>
            <w:pPr>
              <w:bidi w:val="0"/>
              <w:jc w:val="center"/>
              <w:rPr>
                <w:rFonts w:hint="default" w:ascii="Times New Roman" w:hAnsi="Times New Roman" w:cs="Times New Roman" w:eastAsiaTheme="minorEastAsia"/>
                <w:sz w:val="15"/>
                <w:szCs w:val="15"/>
              </w:rPr>
            </w:pPr>
          </w:p>
        </w:tc>
        <w:tc>
          <w:tcPr>
            <w:tcW w:w="1717"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本工程排污许可证编号</w:t>
            </w:r>
          </w:p>
        </w:tc>
        <w:tc>
          <w:tcPr>
            <w:tcW w:w="2450" w:type="dxa"/>
            <w:gridSpan w:val="4"/>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验收单位</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15"/>
                <w:szCs w:val="15"/>
                <w:lang w:eastAsia="zh-CN"/>
              </w:rPr>
            </w:pPr>
            <w:r>
              <w:rPr>
                <w:rFonts w:hint="default" w:ascii="Times New Roman" w:hAnsi="Times New Roman" w:cs="Times New Roman" w:eastAsiaTheme="minorEastAsia"/>
                <w:sz w:val="15"/>
                <w:szCs w:val="15"/>
                <w:lang w:eastAsia="zh-CN"/>
              </w:rPr>
              <w:t>山东非凡环保咨询服务有限公司</w:t>
            </w:r>
          </w:p>
        </w:tc>
        <w:tc>
          <w:tcPr>
            <w:tcW w:w="2326"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环保设施监测单位</w:t>
            </w:r>
          </w:p>
        </w:tc>
        <w:tc>
          <w:tcPr>
            <w:tcW w:w="1593" w:type="dxa"/>
            <w:noWrap w:val="0"/>
            <w:tcMar>
              <w:left w:w="57" w:type="dxa"/>
              <w:right w:w="57" w:type="dxa"/>
            </w:tcMar>
            <w:vAlign w:val="center"/>
          </w:tcPr>
          <w:p>
            <w:pPr>
              <w:bidi w:val="0"/>
              <w:jc w:val="center"/>
              <w:rPr>
                <w:rFonts w:hint="default" w:ascii="Times New Roman" w:hAnsi="Times New Roman" w:cs="Times New Roman" w:eastAsiaTheme="minorEastAsia"/>
                <w:sz w:val="15"/>
                <w:szCs w:val="15"/>
                <w:lang w:eastAsia="zh-CN"/>
              </w:rPr>
            </w:pPr>
            <w:r>
              <w:rPr>
                <w:rFonts w:hint="default" w:ascii="Times New Roman" w:hAnsi="Times New Roman" w:cs="Times New Roman" w:eastAsiaTheme="minorEastAsia"/>
                <w:sz w:val="15"/>
                <w:szCs w:val="15"/>
                <w:lang w:eastAsia="zh-CN"/>
              </w:rPr>
              <w:t>山东天智环境检测有限公司</w:t>
            </w:r>
          </w:p>
        </w:tc>
        <w:tc>
          <w:tcPr>
            <w:tcW w:w="1717"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验</w:t>
            </w:r>
            <w:r>
              <w:rPr>
                <w:rFonts w:hint="default" w:ascii="Times New Roman" w:hAnsi="Times New Roman" w:cs="Times New Roman"/>
                <w:b/>
                <w:color w:val="000000"/>
                <w:kern w:val="2"/>
                <w:sz w:val="15"/>
                <w:szCs w:val="15"/>
                <w:highlight w:val="yellow"/>
              </w:rPr>
              <w:t>收监测时工况</w:t>
            </w:r>
          </w:p>
        </w:tc>
        <w:tc>
          <w:tcPr>
            <w:tcW w:w="2450" w:type="dxa"/>
            <w:gridSpan w:val="4"/>
            <w:noWrap w:val="0"/>
            <w:tcMar>
              <w:left w:w="57" w:type="dxa"/>
              <w:right w:w="57" w:type="dxa"/>
            </w:tcMar>
            <w:vAlign w:val="center"/>
          </w:tcPr>
          <w:p>
            <w:pPr>
              <w:spacing w:after="0" w:afterLines="0"/>
              <w:jc w:val="center"/>
              <w:rPr>
                <w:rFonts w:hint="default" w:ascii="Times New Roman" w:hAnsi="Times New Roman" w:cs="Times New Roman" w:eastAsiaTheme="minorEastAsia"/>
                <w:color w:val="000000"/>
                <w:kern w:val="2"/>
                <w:sz w:val="15"/>
                <w:szCs w:val="15"/>
                <w:lang w:val="en-US" w:eastAsia="zh-CN"/>
              </w:rPr>
            </w:pPr>
            <w:r>
              <w:rPr>
                <w:rFonts w:hint="default" w:ascii="Times New Roman" w:hAnsi="Times New Roman" w:cs="Times New Roman"/>
                <w:color w:val="000000"/>
                <w:kern w:val="2"/>
                <w:sz w:val="15"/>
                <w:szCs w:val="15"/>
                <w:highlight w:val="yellow"/>
                <w:lang w:eastAsia="zh-CN"/>
              </w:rPr>
              <w:t>＞</w:t>
            </w:r>
            <w:r>
              <w:rPr>
                <w:rFonts w:hint="default" w:ascii="Times New Roman" w:hAnsi="Times New Roman" w:cs="Times New Roman"/>
                <w:color w:val="000000"/>
                <w:kern w:val="2"/>
                <w:sz w:val="15"/>
                <w:szCs w:val="15"/>
                <w:highlight w:val="yellow"/>
                <w:lang w:val="en-US" w:eastAsia="zh-CN"/>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投资总概算（万元）</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15"/>
                <w:szCs w:val="15"/>
                <w:lang w:val="en-US" w:eastAsia="zh-CN"/>
              </w:rPr>
            </w:pPr>
            <w:r>
              <w:rPr>
                <w:rFonts w:hint="default" w:ascii="Times New Roman" w:hAnsi="Times New Roman" w:cs="Times New Roman" w:eastAsiaTheme="minorEastAsia"/>
                <w:sz w:val="15"/>
                <w:szCs w:val="15"/>
                <w:lang w:val="en-US" w:eastAsia="zh-CN"/>
              </w:rPr>
              <w:t>50</w:t>
            </w:r>
          </w:p>
        </w:tc>
        <w:tc>
          <w:tcPr>
            <w:tcW w:w="2326" w:type="dxa"/>
            <w:gridSpan w:val="2"/>
            <w:noWrap w:val="0"/>
            <w:tcMar>
              <w:left w:w="57" w:type="dxa"/>
              <w:right w:w="57" w:type="dxa"/>
            </w:tcMar>
            <w:vAlign w:val="center"/>
          </w:tcPr>
          <w:p>
            <w:pPr>
              <w:tabs>
                <w:tab w:val="left" w:pos="690"/>
              </w:tabs>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环保投资总概算（万元）</w:t>
            </w:r>
          </w:p>
        </w:tc>
        <w:tc>
          <w:tcPr>
            <w:tcW w:w="1593" w:type="dxa"/>
            <w:noWrap w:val="0"/>
            <w:tcMar>
              <w:left w:w="57" w:type="dxa"/>
              <w:right w:w="57" w:type="dxa"/>
            </w:tcMar>
            <w:vAlign w:val="center"/>
          </w:tcPr>
          <w:p>
            <w:pPr>
              <w:bidi w:val="0"/>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eastAsiaTheme="minorEastAsia"/>
                <w:sz w:val="15"/>
                <w:szCs w:val="15"/>
                <w:lang w:val="en-US" w:eastAsia="zh-CN"/>
              </w:rPr>
              <w:t>2.4</w:t>
            </w:r>
          </w:p>
        </w:tc>
        <w:tc>
          <w:tcPr>
            <w:tcW w:w="1717" w:type="dxa"/>
            <w:gridSpan w:val="2"/>
            <w:noWrap w:val="0"/>
            <w:tcMar>
              <w:left w:w="57" w:type="dxa"/>
              <w:right w:w="57" w:type="dxa"/>
            </w:tcMar>
            <w:vAlign w:val="center"/>
          </w:tcPr>
          <w:p>
            <w:pPr>
              <w:tabs>
                <w:tab w:val="left" w:pos="690"/>
              </w:tabs>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所占比例（%）</w:t>
            </w:r>
          </w:p>
        </w:tc>
        <w:tc>
          <w:tcPr>
            <w:tcW w:w="2450" w:type="dxa"/>
            <w:gridSpan w:val="4"/>
            <w:noWrap w:val="0"/>
            <w:tcMar>
              <w:left w:w="57" w:type="dxa"/>
              <w:right w:w="57" w:type="dxa"/>
            </w:tcMar>
            <w:vAlign w:val="center"/>
          </w:tcPr>
          <w:p>
            <w:pPr>
              <w:tabs>
                <w:tab w:val="left" w:pos="690"/>
              </w:tabs>
              <w:spacing w:after="0" w:afterLines="0"/>
              <w:jc w:val="center"/>
              <w:rPr>
                <w:rFonts w:hint="default" w:ascii="Times New Roman" w:hAnsi="Times New Roman" w:cs="Times New Roman" w:eastAsiaTheme="minorEastAsia"/>
                <w:color w:val="000000"/>
                <w:kern w:val="2"/>
                <w:sz w:val="15"/>
                <w:szCs w:val="15"/>
                <w:lang w:val="en-US" w:eastAsia="zh-CN"/>
              </w:rPr>
            </w:pPr>
            <w:r>
              <w:rPr>
                <w:rFonts w:hint="default" w:ascii="Times New Roman" w:hAnsi="Times New Roman" w:cs="Times New Roman"/>
                <w:color w:val="000000"/>
                <w:kern w:val="2"/>
                <w:sz w:val="15"/>
                <w:szCs w:val="15"/>
                <w:lang w:val="en-US" w:eastAsia="zh-CN"/>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实际总投资</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15"/>
                <w:szCs w:val="15"/>
                <w:lang w:val="en-US" w:eastAsia="zh-CN"/>
              </w:rPr>
            </w:pPr>
            <w:r>
              <w:rPr>
                <w:rFonts w:hint="default" w:ascii="Times New Roman" w:hAnsi="Times New Roman" w:cs="Times New Roman" w:eastAsiaTheme="minorEastAsia"/>
                <w:sz w:val="15"/>
                <w:szCs w:val="15"/>
                <w:lang w:val="en-US" w:eastAsia="zh-CN"/>
              </w:rPr>
              <w:t>50</w:t>
            </w:r>
          </w:p>
        </w:tc>
        <w:tc>
          <w:tcPr>
            <w:tcW w:w="2326" w:type="dxa"/>
            <w:gridSpan w:val="2"/>
            <w:noWrap w:val="0"/>
            <w:tcMar>
              <w:left w:w="57" w:type="dxa"/>
              <w:right w:w="57" w:type="dxa"/>
            </w:tcMar>
            <w:vAlign w:val="center"/>
          </w:tcPr>
          <w:p>
            <w:pPr>
              <w:spacing w:after="0" w:afterLines="0"/>
              <w:ind w:right="30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实际环保投资（万元）</w:t>
            </w:r>
          </w:p>
        </w:tc>
        <w:tc>
          <w:tcPr>
            <w:tcW w:w="1593" w:type="dxa"/>
            <w:noWrap w:val="0"/>
            <w:tcMar>
              <w:left w:w="57" w:type="dxa"/>
              <w:right w:w="57" w:type="dxa"/>
            </w:tcMar>
            <w:vAlign w:val="center"/>
          </w:tcPr>
          <w:p>
            <w:pPr>
              <w:bidi w:val="0"/>
              <w:jc w:val="center"/>
              <w:rPr>
                <w:rFonts w:hint="default" w:ascii="Times New Roman" w:hAnsi="Times New Roman" w:cs="Times New Roman" w:eastAsiaTheme="minorEastAsia"/>
                <w:sz w:val="15"/>
                <w:szCs w:val="15"/>
                <w:lang w:val="en-US" w:eastAsia="zh-CN"/>
              </w:rPr>
            </w:pPr>
            <w:r>
              <w:rPr>
                <w:rFonts w:hint="default" w:ascii="Times New Roman" w:hAnsi="Times New Roman" w:cs="Times New Roman" w:eastAsiaTheme="minorEastAsia"/>
                <w:sz w:val="15"/>
                <w:szCs w:val="15"/>
                <w:lang w:val="en-US" w:eastAsia="zh-CN"/>
              </w:rPr>
              <w:t>2.4</w:t>
            </w:r>
          </w:p>
        </w:tc>
        <w:tc>
          <w:tcPr>
            <w:tcW w:w="1717"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所占比例（%）</w:t>
            </w:r>
          </w:p>
        </w:tc>
        <w:tc>
          <w:tcPr>
            <w:tcW w:w="2450" w:type="dxa"/>
            <w:gridSpan w:val="4"/>
            <w:noWrap w:val="0"/>
            <w:tcMar>
              <w:left w:w="57" w:type="dxa"/>
              <w:right w:w="57" w:type="dxa"/>
            </w:tcMar>
            <w:vAlign w:val="center"/>
          </w:tcPr>
          <w:p>
            <w:pPr>
              <w:spacing w:after="0" w:afterLines="0"/>
              <w:jc w:val="center"/>
              <w:rPr>
                <w:rFonts w:hint="default" w:ascii="Times New Roman" w:hAnsi="Times New Roman" w:cs="Times New Roman" w:eastAsiaTheme="minorEastAsia"/>
                <w:color w:val="000000"/>
                <w:kern w:val="2"/>
                <w:sz w:val="15"/>
                <w:szCs w:val="15"/>
                <w:lang w:val="en-US" w:eastAsia="zh-CN"/>
              </w:rPr>
            </w:pPr>
            <w:r>
              <w:rPr>
                <w:rFonts w:hint="default" w:ascii="Times New Roman" w:hAnsi="Times New Roman" w:cs="Times New Roman"/>
                <w:color w:val="000000"/>
                <w:kern w:val="2"/>
                <w:sz w:val="15"/>
                <w:szCs w:val="15"/>
                <w:lang w:val="en-US" w:eastAsia="zh-CN"/>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废水治理（万元）</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after="0" w:afterLines="0"/>
              <w:jc w:val="center"/>
              <w:textAlignment w:val="auto"/>
              <w:rPr>
                <w:rFonts w:hint="default" w:ascii="Times New Roman" w:hAnsi="Times New Roman" w:cs="Times New Roman" w:eastAsiaTheme="minorEastAsia"/>
                <w:color w:val="000000"/>
                <w:kern w:val="2"/>
                <w:sz w:val="15"/>
                <w:szCs w:val="15"/>
                <w:lang w:val="en-US" w:eastAsia="zh-CN"/>
              </w:rPr>
            </w:pPr>
            <w:r>
              <w:rPr>
                <w:rFonts w:hint="default" w:ascii="Times New Roman" w:hAnsi="Times New Roman" w:cs="Times New Roman"/>
                <w:color w:val="000000"/>
                <w:kern w:val="2"/>
                <w:sz w:val="15"/>
                <w:szCs w:val="15"/>
                <w:highlight w:val="yellow"/>
                <w:lang w:val="en-US" w:eastAsia="zh-CN"/>
              </w:rPr>
              <w:t>0</w:t>
            </w:r>
          </w:p>
        </w:tc>
        <w:tc>
          <w:tcPr>
            <w:tcW w:w="1379"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废气治理（万元）</w:t>
            </w:r>
          </w:p>
        </w:tc>
        <w:tc>
          <w:tcPr>
            <w:tcW w:w="1097" w:type="dxa"/>
            <w:noWrap w:val="0"/>
            <w:tcMar>
              <w:left w:w="57" w:type="dxa"/>
              <w:right w:w="57" w:type="dxa"/>
            </w:tcMar>
            <w:vAlign w:val="center"/>
          </w:tcPr>
          <w:p>
            <w:pPr>
              <w:spacing w:after="0" w:afterLines="0"/>
              <w:jc w:val="center"/>
              <w:rPr>
                <w:rFonts w:hint="default" w:ascii="Times New Roman" w:hAnsi="Times New Roman" w:cs="Times New Roman" w:eastAsiaTheme="minorEastAsia"/>
                <w:color w:val="000000"/>
                <w:kern w:val="2"/>
                <w:sz w:val="15"/>
                <w:szCs w:val="15"/>
                <w:lang w:val="en-US" w:eastAsia="zh-CN"/>
              </w:rPr>
            </w:pPr>
            <w:r>
              <w:rPr>
                <w:rFonts w:hint="default" w:ascii="Times New Roman" w:hAnsi="Times New Roman" w:cs="Times New Roman"/>
                <w:color w:val="000000"/>
                <w:kern w:val="2"/>
                <w:sz w:val="15"/>
                <w:szCs w:val="15"/>
                <w:lang w:val="en-US" w:eastAsia="zh-CN"/>
              </w:rPr>
              <w:t>1.0</w:t>
            </w:r>
          </w:p>
        </w:tc>
        <w:tc>
          <w:tcPr>
            <w:tcW w:w="1504" w:type="dxa"/>
            <w:gridSpan w:val="3"/>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噪声治理（万元）</w:t>
            </w:r>
          </w:p>
        </w:tc>
        <w:tc>
          <w:tcPr>
            <w:tcW w:w="588" w:type="dxa"/>
            <w:noWrap w:val="0"/>
            <w:tcMar>
              <w:left w:w="57" w:type="dxa"/>
              <w:right w:w="57" w:type="dxa"/>
            </w:tcMar>
            <w:vAlign w:val="center"/>
          </w:tcPr>
          <w:p>
            <w:pPr>
              <w:spacing w:after="0" w:afterLines="0"/>
              <w:jc w:val="center"/>
              <w:rPr>
                <w:rFonts w:hint="default" w:ascii="Times New Roman" w:hAnsi="Times New Roman" w:cs="Times New Roman" w:eastAsiaTheme="minorEastAsia"/>
                <w:color w:val="000000"/>
                <w:kern w:val="2"/>
                <w:sz w:val="15"/>
                <w:szCs w:val="15"/>
                <w:lang w:val="en-US" w:eastAsia="zh-CN"/>
              </w:rPr>
            </w:pPr>
            <w:r>
              <w:rPr>
                <w:rFonts w:hint="default" w:ascii="Times New Roman" w:hAnsi="Times New Roman" w:cs="Times New Roman"/>
                <w:color w:val="000000"/>
                <w:kern w:val="2"/>
                <w:sz w:val="15"/>
                <w:szCs w:val="15"/>
                <w:lang w:val="en-US" w:eastAsia="zh-CN"/>
              </w:rPr>
              <w:t>0.8</w:t>
            </w:r>
          </w:p>
        </w:tc>
        <w:tc>
          <w:tcPr>
            <w:tcW w:w="2326" w:type="dxa"/>
            <w:gridSpan w:val="2"/>
            <w:noWrap w:val="0"/>
            <w:tcMar>
              <w:left w:w="57" w:type="dxa"/>
              <w:right w:w="57" w:type="dxa"/>
            </w:tcMar>
            <w:vAlign w:val="center"/>
          </w:tcPr>
          <w:p>
            <w:pPr>
              <w:spacing w:after="0" w:afterLines="0"/>
              <w:jc w:val="both"/>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固体废物治理（万元）</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15"/>
                <w:szCs w:val="15"/>
                <w:lang w:val="en-US" w:eastAsia="zh-CN"/>
              </w:rPr>
            </w:pPr>
            <w:r>
              <w:rPr>
                <w:rFonts w:hint="default" w:ascii="Times New Roman" w:hAnsi="Times New Roman" w:cs="Times New Roman" w:eastAsiaTheme="minorEastAsia"/>
                <w:sz w:val="15"/>
                <w:szCs w:val="15"/>
                <w:highlight w:val="yellow"/>
                <w:lang w:val="en-US" w:eastAsia="zh-CN"/>
              </w:rPr>
              <w:t>0.6</w:t>
            </w:r>
          </w:p>
        </w:tc>
        <w:tc>
          <w:tcPr>
            <w:tcW w:w="1717"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绿化及生态（万元）</w:t>
            </w:r>
          </w:p>
        </w:tc>
        <w:tc>
          <w:tcPr>
            <w:tcW w:w="55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其他（万元）</w:t>
            </w: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430" w:type="dxa"/>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964" w:type="dxa"/>
            <w:gridSpan w:val="3"/>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新增废水处理设施能力</w:t>
            </w:r>
          </w:p>
        </w:tc>
        <w:tc>
          <w:tcPr>
            <w:tcW w:w="5396" w:type="dxa"/>
            <w:gridSpan w:val="7"/>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2326"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新增废气处理设施能力</w:t>
            </w: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17" w:type="dxa"/>
            <w:gridSpan w:val="2"/>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年平均工作时</w:t>
            </w:r>
          </w:p>
        </w:tc>
        <w:tc>
          <w:tcPr>
            <w:tcW w:w="2450" w:type="dxa"/>
            <w:gridSpan w:val="4"/>
            <w:noWrap w:val="0"/>
            <w:tcMar>
              <w:left w:w="57" w:type="dxa"/>
              <w:right w:w="57" w:type="dxa"/>
            </w:tcMar>
            <w:vAlign w:val="center"/>
          </w:tcPr>
          <w:p>
            <w:pPr>
              <w:spacing w:after="0" w:afterLines="0"/>
              <w:jc w:val="center"/>
              <w:rPr>
                <w:rFonts w:hint="default" w:ascii="Times New Roman" w:hAnsi="Times New Roman" w:cs="Times New Roman" w:eastAsiaTheme="minorEastAsia"/>
                <w:color w:val="000000"/>
                <w:kern w:val="2"/>
                <w:sz w:val="15"/>
                <w:szCs w:val="15"/>
                <w:lang w:val="en-US" w:eastAsia="zh-CN"/>
              </w:rPr>
            </w:pPr>
            <w:r>
              <w:rPr>
                <w:rFonts w:hint="default" w:ascii="Times New Roman" w:hAnsi="Times New Roman" w:cs="Times New Roman"/>
                <w:color w:val="000000"/>
                <w:kern w:val="2"/>
                <w:sz w:val="15"/>
                <w:szCs w:val="15"/>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运营单位</w:t>
            </w:r>
          </w:p>
        </w:tc>
        <w:tc>
          <w:tcPr>
            <w:tcW w:w="4291" w:type="dxa"/>
            <w:gridSpan w:val="4"/>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3431" w:type="dxa"/>
            <w:gridSpan w:val="5"/>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运营单位社会统一信用代码（或组织机构代码）</w:t>
            </w:r>
          </w:p>
        </w:tc>
        <w:tc>
          <w:tcPr>
            <w:tcW w:w="1593"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p>
        </w:tc>
        <w:tc>
          <w:tcPr>
            <w:tcW w:w="1717" w:type="dxa"/>
            <w:gridSpan w:val="2"/>
            <w:noWrap w:val="0"/>
            <w:tcMar>
              <w:left w:w="57" w:type="dxa"/>
              <w:right w:w="57" w:type="dxa"/>
            </w:tcMar>
            <w:vAlign w:val="center"/>
          </w:tcPr>
          <w:p>
            <w:pPr>
              <w:spacing w:after="0" w:afterLines="0"/>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验收时间</w:t>
            </w:r>
          </w:p>
        </w:tc>
        <w:tc>
          <w:tcPr>
            <w:tcW w:w="2450" w:type="dxa"/>
            <w:gridSpan w:val="4"/>
            <w:noWrap w:val="0"/>
            <w:tcMar>
              <w:left w:w="57" w:type="dxa"/>
              <w:right w:w="57" w:type="dxa"/>
            </w:tcMar>
            <w:vAlign w:val="center"/>
          </w:tcPr>
          <w:p>
            <w:pPr>
              <w:spacing w:after="0" w:afterLines="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sz w:val="15"/>
                <w:szCs w:val="15"/>
                <w:lang w:val="en-US" w:eastAsia="zh-CN"/>
              </w:rPr>
              <w:t>2020.8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noWrap w:val="0"/>
            <w:tcMar>
              <w:left w:w="57" w:type="dxa"/>
              <w:right w:w="57" w:type="dxa"/>
            </w:tcMar>
            <w:vAlign w:val="center"/>
          </w:tcPr>
          <w:p>
            <w:pPr>
              <w:spacing w:after="0" w:afterLines="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污染</w:t>
            </w:r>
          </w:p>
          <w:p>
            <w:pPr>
              <w:spacing w:after="0" w:afterLines="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物排</w:t>
            </w:r>
          </w:p>
          <w:p>
            <w:pPr>
              <w:spacing w:after="0" w:afterLines="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放达</w:t>
            </w:r>
          </w:p>
          <w:p>
            <w:pPr>
              <w:spacing w:after="0" w:afterLines="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标与</w:t>
            </w:r>
          </w:p>
          <w:p>
            <w:pPr>
              <w:spacing w:after="0" w:afterLines="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总量</w:t>
            </w:r>
          </w:p>
          <w:p>
            <w:pPr>
              <w:spacing w:after="0" w:afterLines="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控制（工</w:t>
            </w:r>
          </w:p>
          <w:p>
            <w:pPr>
              <w:spacing w:after="0" w:afterLines="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业建</w:t>
            </w:r>
          </w:p>
          <w:p>
            <w:pPr>
              <w:spacing w:after="0" w:afterLines="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设项</w:t>
            </w:r>
          </w:p>
          <w:p>
            <w:pPr>
              <w:spacing w:after="0" w:afterLines="0"/>
              <w:jc w:val="center"/>
              <w:rPr>
                <w:rFonts w:hint="default" w:ascii="Times New Roman" w:hAnsi="Times New Roman" w:eastAsia="黑体" w:cs="Times New Roman"/>
                <w:b/>
                <w:color w:val="000000"/>
                <w:spacing w:val="20"/>
                <w:kern w:val="2"/>
                <w:sz w:val="15"/>
                <w:szCs w:val="15"/>
              </w:rPr>
            </w:pPr>
            <w:r>
              <w:rPr>
                <w:rFonts w:hint="default" w:ascii="Times New Roman" w:hAnsi="Times New Roman" w:eastAsia="黑体" w:cs="Times New Roman"/>
                <w:b/>
                <w:color w:val="000000"/>
                <w:spacing w:val="20"/>
                <w:kern w:val="2"/>
                <w:sz w:val="15"/>
                <w:szCs w:val="15"/>
              </w:rPr>
              <w:t>目详填）</w:t>
            </w:r>
          </w:p>
        </w:tc>
        <w:tc>
          <w:tcPr>
            <w:tcW w:w="1796" w:type="dxa"/>
            <w:gridSpan w:val="2"/>
            <w:noWrap w:val="0"/>
            <w:tcMar>
              <w:left w:w="57" w:type="dxa"/>
              <w:right w:w="57" w:type="dxa"/>
            </w:tcMar>
            <w:vAlign w:val="center"/>
          </w:tcPr>
          <w:p>
            <w:pPr>
              <w:spacing w:after="0" w:afterLines="0"/>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污染物</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原有排</w:t>
            </w:r>
          </w:p>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放量(1)</w:t>
            </w:r>
          </w:p>
        </w:tc>
        <w:tc>
          <w:tcPr>
            <w:tcW w:w="1379"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本期工程实际排放浓度(2)</w:t>
            </w:r>
          </w:p>
        </w:tc>
        <w:tc>
          <w:tcPr>
            <w:tcW w:w="1097"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本期工程允许排放浓度(3)</w:t>
            </w: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本期工程产生量(4)</w:t>
            </w: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本期工程自身削减量(5)</w:t>
            </w:r>
          </w:p>
        </w:tc>
        <w:tc>
          <w:tcPr>
            <w:tcW w:w="1137"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本期工程实际排放量(6)</w:t>
            </w:r>
          </w:p>
        </w:tc>
        <w:tc>
          <w:tcPr>
            <w:tcW w:w="1189"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本期工程核定排放总量(7)</w:t>
            </w:r>
          </w:p>
        </w:tc>
        <w:tc>
          <w:tcPr>
            <w:tcW w:w="1593"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本期工程“以新带老”削减量(8)</w:t>
            </w:r>
          </w:p>
        </w:tc>
        <w:tc>
          <w:tcPr>
            <w:tcW w:w="1027"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全厂实际排放总量(9)</w:t>
            </w: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全厂核定排放总量(10)</w:t>
            </w: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区域平衡替代削减量(11)</w:t>
            </w:r>
          </w:p>
        </w:tc>
        <w:tc>
          <w:tcPr>
            <w:tcW w:w="794" w:type="dxa"/>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废水</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化学需氧量</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氨氮</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石油类</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eastAsia="黑体" w:cs="Times New Roman"/>
                <w:b/>
                <w:color w:val="000000"/>
                <w:kern w:val="2"/>
                <w:sz w:val="15"/>
                <w:szCs w:val="15"/>
              </w:rPr>
            </w:pPr>
            <w:r>
              <w:rPr>
                <w:rFonts w:hint="default" w:ascii="Times New Roman" w:hAnsi="Times New Roman" w:cs="Times New Roman"/>
                <w:b/>
                <w:color w:val="000000"/>
                <w:kern w:val="2"/>
                <w:sz w:val="15"/>
                <w:szCs w:val="15"/>
              </w:rPr>
              <w:t>废气</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二氧化硫</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textAlignment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textAlignment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7"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烟尘</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color w:val="000000"/>
                <w:kern w:val="2"/>
                <w:sz w:val="15"/>
                <w:szCs w:val="15"/>
                <w:lang w:val="en-US" w:eastAsia="zh-CN"/>
              </w:rPr>
              <w:t>0.365</w:t>
            </w:r>
          </w:p>
        </w:tc>
        <w:tc>
          <w:tcPr>
            <w:tcW w:w="1097" w:type="dxa"/>
            <w:noWrap w:val="0"/>
            <w:tcMar>
              <w:left w:w="57" w:type="dxa"/>
              <w:right w:w="57" w:type="dxa"/>
            </w:tcMar>
            <w:vAlign w:val="center"/>
          </w:tcPr>
          <w:p>
            <w:pPr>
              <w:spacing w:after="0" w:afterLines="0"/>
              <w:jc w:val="center"/>
              <w:rPr>
                <w:rFonts w:hint="default" w:ascii="Times New Roman" w:hAnsi="Times New Roman" w:cs="Times New Roman" w:eastAsiaTheme="minorEastAsia"/>
                <w:color w:val="000000"/>
                <w:kern w:val="2"/>
                <w:sz w:val="15"/>
                <w:szCs w:val="15"/>
                <w:lang w:val="en-US" w:eastAsia="zh-CN"/>
              </w:rPr>
            </w:pPr>
            <w:r>
              <w:rPr>
                <w:rFonts w:hint="default" w:ascii="Times New Roman" w:hAnsi="Times New Roman" w:cs="Times New Roman"/>
                <w:color w:val="000000"/>
                <w:kern w:val="2"/>
                <w:sz w:val="15"/>
                <w:szCs w:val="15"/>
                <w:lang w:val="en-US" w:eastAsia="zh-CN"/>
              </w:rPr>
              <w:t>1.0</w:t>
            </w: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eastAsiaTheme="minorEastAsia"/>
                <w:color w:val="000000"/>
                <w:kern w:val="2"/>
                <w:sz w:val="15"/>
                <w:szCs w:val="15"/>
                <w:lang w:val="en-US" w:eastAsia="zh-CN"/>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textAlignment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textAlignment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工业粉尘</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氮氧化物</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textAlignment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textAlignment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796" w:type="dxa"/>
            <w:gridSpan w:val="2"/>
            <w:noWrap w:val="0"/>
            <w:tcMar>
              <w:left w:w="57" w:type="dxa"/>
              <w:right w:w="57" w:type="dxa"/>
            </w:tcMar>
            <w:vAlign w:val="center"/>
          </w:tcPr>
          <w:p>
            <w:pPr>
              <w:spacing w:after="0" w:afterLines="0"/>
              <w:jc w:val="both"/>
              <w:rPr>
                <w:rFonts w:hint="default" w:ascii="Times New Roman" w:hAnsi="Times New Roman" w:eastAsia="黑体" w:cs="Times New Roman"/>
                <w:b/>
                <w:color w:val="000000"/>
                <w:kern w:val="2"/>
                <w:sz w:val="15"/>
                <w:szCs w:val="15"/>
              </w:rPr>
            </w:pPr>
            <w:r>
              <w:rPr>
                <w:rFonts w:hint="default" w:ascii="Times New Roman" w:hAnsi="Times New Roman" w:cs="Times New Roman"/>
                <w:b/>
                <w:color w:val="000000"/>
                <w:kern w:val="2"/>
                <w:sz w:val="15"/>
                <w:szCs w:val="15"/>
              </w:rPr>
              <w:t>工业固体废物</w:t>
            </w: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tabs>
                <w:tab w:val="center" w:pos="499"/>
                <w:tab w:val="left" w:pos="570"/>
              </w:tabs>
              <w:spacing w:after="0" w:afterLine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sz w:val="15"/>
                <w:szCs w:val="15"/>
                <w:lang w:val="en-US" w:eastAsia="zh-CN"/>
              </w:rPr>
              <w:t>0.00042</w:t>
            </w:r>
          </w:p>
        </w:tc>
        <w:tc>
          <w:tcPr>
            <w:tcW w:w="1099" w:type="dxa"/>
            <w:gridSpan w:val="2"/>
            <w:noWrap w:val="0"/>
            <w:tcMar>
              <w:left w:w="57" w:type="dxa"/>
              <w:right w:w="57" w:type="dxa"/>
            </w:tcMar>
            <w:vAlign w:val="center"/>
          </w:tcPr>
          <w:p>
            <w:pPr>
              <w:spacing w:after="0" w:afterLines="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cs="Times New Roman"/>
                <w:sz w:val="15"/>
                <w:szCs w:val="15"/>
                <w:lang w:val="en-US" w:eastAsia="zh-CN"/>
              </w:rPr>
              <w:t>0.00042</w:t>
            </w:r>
          </w:p>
        </w:tc>
        <w:tc>
          <w:tcPr>
            <w:tcW w:w="1137" w:type="dxa"/>
            <w:noWrap w:val="0"/>
            <w:tcMar>
              <w:left w:w="57" w:type="dxa"/>
              <w:right w:w="57" w:type="dxa"/>
            </w:tcMar>
            <w:vAlign w:val="center"/>
          </w:tcPr>
          <w:p>
            <w:pPr>
              <w:spacing w:after="0" w:afterLines="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sz w:val="15"/>
                <w:szCs w:val="15"/>
                <w:lang w:val="en-US" w:eastAsia="zh-CN"/>
              </w:rPr>
              <w:t>0</w:t>
            </w: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sz w:val="15"/>
                <w:szCs w:val="15"/>
                <w:lang w:val="en-US" w:eastAsia="zh-CN"/>
              </w:rPr>
              <w:t>0</w:t>
            </w: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eastAsia="宋体" w:cs="Times New Roman"/>
                <w:color w:val="000000"/>
                <w:kern w:val="2"/>
                <w:sz w:val="15"/>
                <w:szCs w:val="15"/>
                <w:lang w:val="en-US" w:eastAsia="zh-CN"/>
              </w:rPr>
            </w:pPr>
            <w:r>
              <w:rPr>
                <w:rFonts w:hint="default" w:ascii="Times New Roman" w:hAnsi="Times New Roman" w:cs="Times New Roman"/>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vMerge w:val="restart"/>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r>
              <w:rPr>
                <w:rFonts w:hint="default" w:ascii="Times New Roman" w:hAnsi="Times New Roman" w:cs="Times New Roman"/>
                <w:b/>
                <w:color w:val="000000"/>
                <w:kern w:val="2"/>
                <w:sz w:val="15"/>
                <w:szCs w:val="15"/>
              </w:rPr>
              <w:t>与项目有关的其他特征污染物</w:t>
            </w:r>
          </w:p>
        </w:tc>
        <w:tc>
          <w:tcPr>
            <w:tcW w:w="6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vMerge w:val="continue"/>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p>
        </w:tc>
        <w:tc>
          <w:tcPr>
            <w:tcW w:w="6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598" w:type="dxa"/>
            <w:gridSpan w:val="2"/>
            <w:vMerge w:val="continue"/>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vMerge w:val="continue"/>
            <w:noWrap w:val="0"/>
            <w:tcMar>
              <w:left w:w="57" w:type="dxa"/>
              <w:right w:w="57" w:type="dxa"/>
            </w:tcMar>
            <w:vAlign w:val="center"/>
          </w:tcPr>
          <w:p>
            <w:pPr>
              <w:spacing w:after="0" w:afterLines="0"/>
              <w:jc w:val="center"/>
              <w:rPr>
                <w:rFonts w:hint="default" w:ascii="Times New Roman" w:hAnsi="Times New Roman" w:cs="Times New Roman"/>
                <w:b/>
                <w:color w:val="000000"/>
                <w:kern w:val="2"/>
                <w:sz w:val="15"/>
                <w:szCs w:val="15"/>
              </w:rPr>
            </w:pPr>
          </w:p>
        </w:tc>
        <w:tc>
          <w:tcPr>
            <w:tcW w:w="6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828"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37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993"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99"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3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89"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593"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027"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244"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1102" w:type="dxa"/>
            <w:gridSpan w:val="2"/>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c>
          <w:tcPr>
            <w:tcW w:w="794" w:type="dxa"/>
            <w:noWrap w:val="0"/>
            <w:tcMar>
              <w:left w:w="57" w:type="dxa"/>
              <w:right w:w="57" w:type="dxa"/>
            </w:tcMar>
            <w:vAlign w:val="center"/>
          </w:tcPr>
          <w:p>
            <w:pPr>
              <w:spacing w:after="0" w:afterLines="0"/>
              <w:jc w:val="center"/>
              <w:rPr>
                <w:rFonts w:hint="default" w:ascii="Times New Roman" w:hAnsi="Times New Roman" w:cs="Times New Roman"/>
                <w:color w:val="000000"/>
                <w:kern w:val="2"/>
                <w:sz w:val="15"/>
                <w:szCs w:val="15"/>
              </w:rPr>
            </w:pPr>
          </w:p>
        </w:tc>
      </w:tr>
    </w:tbl>
    <w:p>
      <w:pPr>
        <w:spacing w:after="0" w:afterLines="0"/>
        <w:rPr>
          <w:rFonts w:hint="default" w:ascii="Times New Roman" w:hAnsi="Times New Roman" w:eastAsia="宋体" w:cs="Times New Roman"/>
          <w:sz w:val="15"/>
          <w:lang w:val="en-US" w:eastAsia="zh-CN"/>
        </w:rPr>
        <w:sectPr>
          <w:pgSz w:w="16838" w:h="11906" w:orient="landscape"/>
          <w:pgMar w:top="680" w:right="567" w:bottom="567" w:left="238" w:header="851" w:footer="992" w:gutter="0"/>
          <w:pgBorders>
            <w:top w:val="none" w:sz="0" w:space="0"/>
            <w:left w:val="none" w:sz="0" w:space="0"/>
            <w:bottom w:val="none" w:sz="0" w:space="0"/>
            <w:right w:val="none" w:sz="0" w:space="0"/>
          </w:pgBorders>
          <w:cols w:space="425" w:num="1"/>
          <w:docGrid w:linePitch="312" w:charSpace="0"/>
        </w:sectPr>
      </w:pPr>
      <w:r>
        <w:rPr>
          <w:rFonts w:hint="default" w:ascii="Times New Roman" w:hAnsi="Times New Roman" w:cs="Times New Roman"/>
          <w:b/>
          <w:color w:val="000000"/>
          <w:sz w:val="15"/>
          <w:szCs w:val="15"/>
        </w:rPr>
        <w:t>注</w:t>
      </w:r>
      <w:r>
        <w:rPr>
          <w:rFonts w:hint="default" w:ascii="Times New Roman" w:hAnsi="Times New Roman" w:cs="Times New Roman"/>
          <w:color w:val="000000"/>
          <w:sz w:val="15"/>
          <w:szCs w:val="15"/>
        </w:rPr>
        <w:t>：1、</w:t>
      </w:r>
      <w:r>
        <w:rPr>
          <w:rFonts w:hint="default" w:ascii="Times New Roman" w:hAnsi="Times New Roman" w:cs="Times New Roman"/>
          <w:color w:val="000000"/>
          <w:spacing w:val="-4"/>
          <w:sz w:val="15"/>
          <w:szCs w:val="15"/>
        </w:rPr>
        <w:t>排放增减量：（+）表示增加，（-）表示减少。2、(12)=(6)-(8)-(11)，（9）= (4)-(5)-(8)- (11) +（1）。3、计量单位：废水排放量——万吨/年；废气排放量——万标立方米/年；工业固体废物排放</w:t>
      </w:r>
      <w:r>
        <w:rPr>
          <w:rFonts w:hint="default" w:ascii="Times New Roman" w:hAnsi="Times New Roman" w:cs="Times New Roman"/>
          <w:color w:val="000000"/>
          <w:sz w:val="15"/>
          <w:szCs w:val="15"/>
        </w:rPr>
        <w:t>量——万吨/年；水污染物排放浓度——毫</w:t>
      </w:r>
      <w:r>
        <w:rPr>
          <w:rFonts w:hint="eastAsia" w:ascii="Times New Roman" w:hAnsi="Times New Roman" w:cs="Times New Roman"/>
          <w:color w:val="000000"/>
          <w:sz w:val="15"/>
          <w:szCs w:val="15"/>
          <w:lang w:eastAsia="zh-CN"/>
        </w:rPr>
        <w:t>克</w:t>
      </w:r>
      <w:r>
        <w:rPr>
          <w:rFonts w:hint="eastAsia" w:ascii="Times New Roman" w:hAnsi="Times New Roman" w:cs="Times New Roman"/>
          <w:color w:val="000000"/>
          <w:sz w:val="15"/>
          <w:szCs w:val="15"/>
          <w:lang w:val="en-US" w:eastAsia="zh-CN"/>
        </w:rPr>
        <w:t>/升</w:t>
      </w:r>
    </w:p>
    <w:bookmarkEnd w:id="166"/>
    <w:bookmarkEnd w:id="167"/>
    <w:bookmarkEnd w:id="168"/>
    <w:bookmarkEnd w:id="169"/>
    <w:bookmarkEnd w:id="170"/>
    <w:p>
      <w:pPr>
        <w:spacing w:after="0" w:afterLines="0" w:line="300" w:lineRule="exact"/>
        <w:jc w:val="both"/>
        <w:rPr>
          <w:rFonts w:hint="default" w:ascii="Times New Roman" w:hAnsi="Times New Roman" w:eastAsia="黑体" w:cs="Times New Roman"/>
          <w:b/>
          <w:color w:val="000000"/>
          <w:sz w:val="21"/>
          <w:szCs w:val="21"/>
        </w:rPr>
      </w:pPr>
    </w:p>
    <w:p>
      <w:pPr>
        <w:rPr>
          <w:rFonts w:hint="default" w:ascii="Times New Roman" w:hAnsi="Times New Roman" w:cs="Times New Roman"/>
          <w:sz w:val="21"/>
        </w:rPr>
      </w:pP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401955</wp:posOffset>
                </wp:positionH>
                <wp:positionV relativeFrom="paragraph">
                  <wp:posOffset>5516880</wp:posOffset>
                </wp:positionV>
                <wp:extent cx="8132445" cy="560070"/>
                <wp:effectExtent l="0" t="0" r="0" b="0"/>
                <wp:wrapNone/>
                <wp:docPr id="30" name="文本框 11"/>
                <wp:cNvGraphicFramePr/>
                <a:graphic xmlns:a="http://schemas.openxmlformats.org/drawingml/2006/main">
                  <a:graphicData uri="http://schemas.microsoft.com/office/word/2010/wordprocessingShape">
                    <wps:wsp>
                      <wps:cNvSpPr txBox="1"/>
                      <wps:spPr>
                        <a:xfrm>
                          <a:off x="0" y="0"/>
                          <a:ext cx="8132445" cy="56007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附图1    项目地理位置图</w:t>
                            </w:r>
                          </w:p>
                          <w:p/>
                        </w:txbxContent>
                      </wps:txbx>
                      <wps:bodyPr vert="horz" wrap="square" anchor="t" upright="1"/>
                    </wps:wsp>
                  </a:graphicData>
                </a:graphic>
              </wp:anchor>
            </w:drawing>
          </mc:Choice>
          <mc:Fallback>
            <w:pict>
              <v:shape id="文本框 11" o:spid="_x0000_s1026" o:spt="202" type="#_x0000_t202" style="position:absolute;left:0pt;margin-left:31.65pt;margin-top:434.4pt;height:44.1pt;width:640.35pt;z-index:251661312;mso-width-relative:page;mso-height-relative:page;" filled="f" stroked="f" coordsize="21600,21600" o:gfxdata="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v0LfdgA&#10;AAALAQAADwAAAAAAAAABACAAAAAiAAAAZHJzL2Rvd25yZXYueG1sUEsBAhQAFAAAAAgAh07iQE3X&#10;sqqtAQAAJwMAAA4AAAAAAAAAAQAgAAAAJwEAAGRycy9lMm9Eb2MueG1sUEsFBgAAAAAGAAYAWQEA&#10;AEY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附图1    项目地理位置图</w:t>
                      </w:r>
                    </w:p>
                    <w:p/>
                  </w:txbxContent>
                </v:textbox>
              </v:shape>
            </w:pict>
          </mc:Fallback>
        </mc:AlternateContent>
      </w:r>
    </w:p>
    <w:p>
      <w:pPr>
        <w:pStyle w:val="2"/>
        <w:rPr>
          <w:rFonts w:hint="default" w:ascii="Times New Roman" w:hAnsi="Times New Roman" w:eastAsia="宋体" w:cs="Times New Roman"/>
          <w:sz w:val="21"/>
          <w:lang w:eastAsia="zh-CN"/>
        </w:rPr>
      </w:pPr>
      <w:r>
        <w:rPr>
          <w:rFonts w:hint="default" w:ascii="Times New Roman" w:hAnsi="Times New Roman" w:cs="Times New Roman"/>
        </w:rPr>
        <w:drawing>
          <wp:anchor distT="0" distB="0" distL="114300" distR="114300" simplePos="0" relativeHeight="252325888" behindDoc="0" locked="0" layoutInCell="1" allowOverlap="1">
            <wp:simplePos x="0" y="0"/>
            <wp:positionH relativeFrom="column">
              <wp:posOffset>7914005</wp:posOffset>
            </wp:positionH>
            <wp:positionV relativeFrom="paragraph">
              <wp:posOffset>137795</wp:posOffset>
            </wp:positionV>
            <wp:extent cx="1001395" cy="1052195"/>
            <wp:effectExtent l="31750" t="31750" r="33655" b="40005"/>
            <wp:wrapNone/>
            <wp:docPr id="43" name="图片 43" descr="宁津县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宁津县风向玫瑰图"/>
                    <pic:cNvPicPr>
                      <a:picLocks noChangeAspect="1"/>
                    </pic:cNvPicPr>
                  </pic:nvPicPr>
                  <pic:blipFill>
                    <a:blip r:embed="rId12"/>
                    <a:stretch>
                      <a:fillRect/>
                    </a:stretch>
                  </pic:blipFill>
                  <pic:spPr>
                    <a:xfrm>
                      <a:off x="0" y="0"/>
                      <a:ext cx="1001395" cy="1052195"/>
                    </a:xfrm>
                    <a:prstGeom prst="rect">
                      <a:avLst/>
                    </a:prstGeom>
                    <a:ln w="31750" cmpd="dbl">
                      <a:solidFill>
                        <a:schemeClr val="tx1"/>
                      </a:solidFill>
                    </a:ln>
                  </pic:spPr>
                </pic:pic>
              </a:graphicData>
            </a:graphic>
          </wp:anchor>
        </w:drawing>
      </w:r>
      <w:r>
        <w:rPr>
          <w:rFonts w:hint="default" w:ascii="Times New Roman" w:hAnsi="Times New Roman" w:eastAsia="宋体" w:cs="Times New Roman"/>
          <w:sz w:val="21"/>
          <w:lang w:eastAsia="zh-CN"/>
        </w:rPr>
        <w:drawing>
          <wp:inline distT="0" distB="0" distL="114300" distR="114300">
            <wp:extent cx="8390255" cy="5088890"/>
            <wp:effectExtent l="0" t="0" r="10795" b="16510"/>
            <wp:docPr id="44" name="图片 44" descr="微信截图_2020093015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截图_20200930152555"/>
                    <pic:cNvPicPr>
                      <a:picLocks noChangeAspect="1"/>
                    </pic:cNvPicPr>
                  </pic:nvPicPr>
                  <pic:blipFill>
                    <a:blip r:embed="rId13"/>
                    <a:stretch>
                      <a:fillRect/>
                    </a:stretch>
                  </pic:blipFill>
                  <pic:spPr>
                    <a:xfrm>
                      <a:off x="0" y="0"/>
                      <a:ext cx="8390255" cy="5088890"/>
                    </a:xfrm>
                    <a:prstGeom prst="rect">
                      <a:avLst/>
                    </a:prstGeom>
                  </pic:spPr>
                </pic:pic>
              </a:graphicData>
            </a:graphic>
          </wp:inline>
        </w:drawing>
      </w:r>
    </w:p>
    <w:p>
      <w:pPr>
        <w:rPr>
          <w:rFonts w:hint="default" w:ascii="Times New Roman" w:hAnsi="Times New Roman" w:cs="Times New Roman"/>
          <w:sz w:val="21"/>
        </w:rPr>
      </w:pPr>
      <w:r>
        <w:rPr>
          <w:rFonts w:hint="default" w:ascii="Times New Roman" w:hAnsi="Times New Roman" w:cs="Times New Roman"/>
        </w:rPr>
        <w:drawing>
          <wp:anchor distT="0" distB="0" distL="114300" distR="114300" simplePos="0" relativeHeight="251806720" behindDoc="0" locked="0" layoutInCell="1" allowOverlap="1">
            <wp:simplePos x="0" y="0"/>
            <wp:positionH relativeFrom="column">
              <wp:posOffset>8284845</wp:posOffset>
            </wp:positionH>
            <wp:positionV relativeFrom="paragraph">
              <wp:posOffset>2540</wp:posOffset>
            </wp:positionV>
            <wp:extent cx="887730" cy="932815"/>
            <wp:effectExtent l="31750" t="31750" r="33020" b="45085"/>
            <wp:wrapNone/>
            <wp:docPr id="233" name="图片 233" descr="宁津县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宁津县风向玫瑰图"/>
                    <pic:cNvPicPr>
                      <a:picLocks noChangeAspect="1"/>
                    </pic:cNvPicPr>
                  </pic:nvPicPr>
                  <pic:blipFill>
                    <a:blip r:embed="rId12"/>
                    <a:stretch>
                      <a:fillRect/>
                    </a:stretch>
                  </pic:blipFill>
                  <pic:spPr>
                    <a:xfrm>
                      <a:off x="0" y="0"/>
                      <a:ext cx="887730" cy="932815"/>
                    </a:xfrm>
                    <a:prstGeom prst="rect">
                      <a:avLst/>
                    </a:prstGeom>
                    <a:ln w="31750" cmpd="dbl">
                      <a:solidFill>
                        <a:schemeClr val="tx1"/>
                      </a:solidFill>
                    </a:ln>
                  </pic:spPr>
                </pic:pic>
              </a:graphicData>
            </a:graphic>
          </wp:anchor>
        </w:drawing>
      </w:r>
      <w:r>
        <w:rPr>
          <w:rFonts w:hint="default" w:ascii="Times New Roman" w:hAnsi="Times New Roman" w:cs="Times New Roman"/>
        </w:rPr>
        <mc:AlternateContent>
          <mc:Choice Requires="wps">
            <w:drawing>
              <wp:anchor distT="0" distB="0" distL="114300" distR="114300" simplePos="0" relativeHeight="251820032" behindDoc="0" locked="0" layoutInCell="1" allowOverlap="1">
                <wp:simplePos x="0" y="0"/>
                <wp:positionH relativeFrom="column">
                  <wp:posOffset>3023870</wp:posOffset>
                </wp:positionH>
                <wp:positionV relativeFrom="paragraph">
                  <wp:posOffset>-492125</wp:posOffset>
                </wp:positionV>
                <wp:extent cx="3859530" cy="431165"/>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3859530" cy="431165"/>
                        </a:xfrm>
                        <a:prstGeom prst="rect">
                          <a:avLst/>
                        </a:prstGeom>
                        <a:noFill/>
                        <a:ln>
                          <a:noFill/>
                        </a:ln>
                      </wps:spPr>
                      <wps:txbx>
                        <w:txbxContent>
                          <w:p>
                            <w:pPr>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lang w:val="en-US" w:eastAsia="zh-CN"/>
                              </w:rPr>
                              <w:t>山东省宁津县宏业汽配</w:t>
                            </w:r>
                            <w:r>
                              <w:rPr>
                                <w:rFonts w:hint="eastAsia" w:asciiTheme="minorEastAsia" w:hAnsiTheme="minorEastAsia" w:eastAsiaTheme="minorEastAsia"/>
                                <w:sz w:val="32"/>
                                <w:szCs w:val="32"/>
                              </w:rPr>
                              <w:t>有限公司</w:t>
                            </w:r>
                            <w:r>
                              <w:rPr>
                                <w:rFonts w:hint="eastAsia" w:asciiTheme="minorEastAsia" w:hAnsiTheme="minorEastAsia" w:eastAsiaTheme="minorEastAsia"/>
                                <w:sz w:val="32"/>
                                <w:szCs w:val="32"/>
                                <w:lang w:eastAsia="zh-CN"/>
                              </w:rPr>
                              <w:t>生产车间</w:t>
                            </w:r>
                          </w:p>
                        </w:txbxContent>
                      </wps:txbx>
                      <wps:bodyPr upright="1"/>
                    </wps:wsp>
                  </a:graphicData>
                </a:graphic>
              </wp:anchor>
            </w:drawing>
          </mc:Choice>
          <mc:Fallback>
            <w:pict>
              <v:shape id="_x0000_s1026" o:spid="_x0000_s1026" o:spt="202" type="#_x0000_t202" style="position:absolute;left:0pt;margin-left:238.1pt;margin-top:-38.75pt;height:33.95pt;width:303.9pt;z-index:251820032;mso-width-relative:page;mso-height-relative:page;" filled="f" stroked="f" coordsize="21600,21600" o:gfxdata="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ilcmjYAAAACwEAAA8AAAAAAAAAAQAgAAAAIgAAAGRycy9k&#10;b3ducmV2LnhtbFBLAQIUABQAAAAIAIdO4kB/f9VDkAEAAAQDAAAOAAAAAAAAAAEAIAAAACcBAABk&#10;cnMvZTJvRG9jLnhtbFBLBQYAAAAABgAGAFkBAAApBQAAAAA=&#10;">
                <v:fill on="f" focussize="0,0"/>
                <v:stroke on="f"/>
                <v:imagedata o:title=""/>
                <o:lock v:ext="edit" aspectratio="f"/>
                <v:textbox>
                  <w:txbxContent>
                    <w:p>
                      <w:pPr>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lang w:val="en-US" w:eastAsia="zh-CN"/>
                        </w:rPr>
                        <w:t>山东省宁津县宏业汽配</w:t>
                      </w:r>
                      <w:r>
                        <w:rPr>
                          <w:rFonts w:hint="eastAsia" w:asciiTheme="minorEastAsia" w:hAnsiTheme="minorEastAsia" w:eastAsiaTheme="minorEastAsia"/>
                          <w:sz w:val="32"/>
                          <w:szCs w:val="32"/>
                        </w:rPr>
                        <w:t>有限公司</w:t>
                      </w:r>
                      <w:r>
                        <w:rPr>
                          <w:rFonts w:hint="eastAsia" w:asciiTheme="minorEastAsia" w:hAnsiTheme="minorEastAsia" w:eastAsiaTheme="minorEastAsia"/>
                          <w:sz w:val="32"/>
                          <w:szCs w:val="32"/>
                          <w:lang w:eastAsia="zh-CN"/>
                        </w:rPr>
                        <w:t>生产车间</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88992" behindDoc="0" locked="0" layoutInCell="1" allowOverlap="1">
                <wp:simplePos x="0" y="0"/>
                <wp:positionH relativeFrom="column">
                  <wp:posOffset>798195</wp:posOffset>
                </wp:positionH>
                <wp:positionV relativeFrom="paragraph">
                  <wp:posOffset>6064885</wp:posOffset>
                </wp:positionV>
                <wp:extent cx="8908415" cy="635"/>
                <wp:effectExtent l="0" t="0" r="0" b="0"/>
                <wp:wrapNone/>
                <wp:docPr id="251" name="直接连接符 251"/>
                <wp:cNvGraphicFramePr/>
                <a:graphic xmlns:a="http://schemas.openxmlformats.org/drawingml/2006/main">
                  <a:graphicData uri="http://schemas.microsoft.com/office/word/2010/wordprocessingShape">
                    <wps:wsp>
                      <wps:cNvCnPr/>
                      <wps:spPr>
                        <a:xfrm flipH="1" flipV="1">
                          <a:off x="0" y="0"/>
                          <a:ext cx="890841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62.85pt;margin-top:477.55pt;height:0.05pt;width:701.45pt;z-index:251988992;mso-width-relative:page;mso-height-relative:page;" filled="f" stroked="t" coordsize="21600,21600" o:gfxdata="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ZShA7aAAAADAEAAA8AAAAAAAAAAQAgAAAAIgAAAGRycy9kb3ducmV2LnhtbFBLAQIUABQAAAAI&#10;AIdO4kCcxmfw6wEAALEDAAAOAAAAAAAAAAEAIAAAACkBAABkcnMvZTJvRG9jLnhtbFBLBQYAAAAA&#10;BgAGAFkBAACGBQAAAAA=&#10;">
                <v:fill on="f" focussize="0,0"/>
                <v:stroke weight="1pt" color="#000000" joinstyle="round"/>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804672" behindDoc="0" locked="0" layoutInCell="1" allowOverlap="1">
                <wp:simplePos x="0" y="0"/>
                <wp:positionH relativeFrom="column">
                  <wp:posOffset>798195</wp:posOffset>
                </wp:positionH>
                <wp:positionV relativeFrom="paragraph">
                  <wp:posOffset>5731510</wp:posOffset>
                </wp:positionV>
                <wp:extent cx="8908415" cy="635"/>
                <wp:effectExtent l="0" t="0" r="0" b="0"/>
                <wp:wrapNone/>
                <wp:docPr id="252" name="直接连接符 252"/>
                <wp:cNvGraphicFramePr/>
                <a:graphic xmlns:a="http://schemas.openxmlformats.org/drawingml/2006/main">
                  <a:graphicData uri="http://schemas.microsoft.com/office/word/2010/wordprocessingShape">
                    <wps:wsp>
                      <wps:cNvCnPr/>
                      <wps:spPr>
                        <a:xfrm flipH="1" flipV="1">
                          <a:off x="0" y="0"/>
                          <a:ext cx="890841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62.85pt;margin-top:451.3pt;height:0.05pt;width:701.45pt;z-index:251804672;mso-width-relative:page;mso-height-relative:page;" filled="f" stroked="t" coordsize="21600,21600" o:gfxdata="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DmOgfaAAAADAEAAA8AAAAAAAAAAQAgAAAAIgAAAGRycy9kb3ducmV2LnhtbFBLAQIUABQAAAAI&#10;AIdO4kBasdpC6wEAALEDAAAOAAAAAAAAAAEAIAAAACkBAABkcnMvZTJvRG9jLnhtbFBLBQYAAAAA&#10;BgAGAFkBAACGBQAAAAA=&#10;">
                <v:fill on="f" focussize="0,0"/>
                <v:stroke weight="1pt" color="#000000" joinstyle="round"/>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857920" behindDoc="0" locked="0" layoutInCell="1" allowOverlap="1">
                <wp:simplePos x="0" y="0"/>
                <wp:positionH relativeFrom="column">
                  <wp:posOffset>2811145</wp:posOffset>
                </wp:positionH>
                <wp:positionV relativeFrom="paragraph">
                  <wp:posOffset>2403475</wp:posOffset>
                </wp:positionV>
                <wp:extent cx="1196340" cy="360045"/>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196340" cy="360045"/>
                        </a:xfrm>
                        <a:prstGeom prst="rect">
                          <a:avLst/>
                        </a:prstGeom>
                        <a:noFill/>
                        <a:ln>
                          <a:noFill/>
                        </a:ln>
                      </wps:spPr>
                      <wps:txb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产品生产区</w:t>
                            </w:r>
                          </w:p>
                        </w:txbxContent>
                      </wps:txbx>
                      <wps:bodyPr upright="1"/>
                    </wps:wsp>
                  </a:graphicData>
                </a:graphic>
              </wp:anchor>
            </w:drawing>
          </mc:Choice>
          <mc:Fallback>
            <w:pict>
              <v:shape id="_x0000_s1026" o:spid="_x0000_s1026" o:spt="202" type="#_x0000_t202" style="position:absolute;left:0pt;margin-left:221.35pt;margin-top:189.25pt;height:28.35pt;width:94.2pt;z-index:251857920;mso-width-relative:page;mso-height-relative:page;" filled="f" stroked="f" coordsize="21600,21600" o:gfxdata="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RgB7e2AAAAAsBAAAPAAAAAAAAAAEAIAAAACIAAABkcnMvZG93&#10;bnJldi54bWxQSwECFAAUAAAACACHTuJA7VK8vY4BAAAEAwAADgAAAAAAAAABACAAAAAnAQAAZHJz&#10;L2Uyb0RvYy54bWxQSwUGAAAAAAYABgBZAQAAJwUAAAAA&#10;">
                <v:fill on="f" focussize="0,0"/>
                <v:stroke on="f"/>
                <v:imagedata o:title=""/>
                <o:lock v:ext="edit" aspectratio="f"/>
                <v:textbo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产品生产区</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15264" behindDoc="0" locked="0" layoutInCell="1" allowOverlap="1">
                <wp:simplePos x="0" y="0"/>
                <wp:positionH relativeFrom="column">
                  <wp:posOffset>6826885</wp:posOffset>
                </wp:positionH>
                <wp:positionV relativeFrom="paragraph">
                  <wp:posOffset>1990090</wp:posOffset>
                </wp:positionV>
                <wp:extent cx="518795" cy="1301115"/>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518795" cy="1301115"/>
                        </a:xfrm>
                        <a:prstGeom prst="rect">
                          <a:avLst/>
                        </a:prstGeom>
                        <a:noFill/>
                        <a:ln>
                          <a:noFill/>
                        </a:ln>
                      </wps:spPr>
                      <wps:txb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成品存放区</w:t>
                            </w:r>
                          </w:p>
                        </w:txbxContent>
                      </wps:txbx>
                      <wps:bodyPr upright="1"/>
                    </wps:wsp>
                  </a:graphicData>
                </a:graphic>
              </wp:anchor>
            </w:drawing>
          </mc:Choice>
          <mc:Fallback>
            <w:pict>
              <v:shape id="_x0000_s1026" o:spid="_x0000_s1026" o:spt="202" type="#_x0000_t202" style="position:absolute;left:0pt;margin-left:537.55pt;margin-top:156.7pt;height:102.45pt;width:40.85pt;z-index:251915264;mso-width-relative:page;mso-height-relative:page;" filled="f" stroked="f" coordsize="21600,21600" o:gfxdata="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YhAb6dkAAAANAQAADwAAAAAAAAABACAAAAAiAAAA&#10;ZHJzL2Rvd25yZXYueG1sUEsBAhQAFAAAAAgAh07iQOJM/H6UAQAABAMAAA4AAAAAAAAAAQAgAAAA&#10;KAEAAGRycy9lMm9Eb2MueG1sUEsFBgAAAAAGAAYAWQEAAC4FAAAAAA==&#10;">
                <v:fill on="f" focussize="0,0"/>
                <v:stroke on="f"/>
                <v:imagedata o:title=""/>
                <o:lock v:ext="edit" aspectratio="f"/>
                <v:textbo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成品存放区</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25152" behindDoc="0" locked="0" layoutInCell="1" allowOverlap="1">
                <wp:simplePos x="0" y="0"/>
                <wp:positionH relativeFrom="column">
                  <wp:posOffset>590550</wp:posOffset>
                </wp:positionH>
                <wp:positionV relativeFrom="paragraph">
                  <wp:posOffset>1767840</wp:posOffset>
                </wp:positionV>
                <wp:extent cx="640715" cy="2525395"/>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640715" cy="2525395"/>
                        </a:xfrm>
                        <a:prstGeom prst="rect">
                          <a:avLst/>
                        </a:prstGeom>
                        <a:noFill/>
                        <a:ln>
                          <a:noFill/>
                        </a:ln>
                      </wps:spPr>
                      <wps:txbx>
                        <w:txbxContent>
                          <w:p>
                            <w:pPr>
                              <w:jc w:val="cente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山东斯沃瑞运动器材有限公司生产车间</w:t>
                            </w:r>
                          </w:p>
                        </w:txbxContent>
                      </wps:txbx>
                      <wps:bodyPr upright="1"/>
                    </wps:wsp>
                  </a:graphicData>
                </a:graphic>
              </wp:anchor>
            </w:drawing>
          </mc:Choice>
          <mc:Fallback>
            <w:pict>
              <v:shape id="_x0000_s1026" o:spid="_x0000_s1026" o:spt="202" type="#_x0000_t202" style="position:absolute;left:0pt;margin-left:46.5pt;margin-top:139.2pt;height:198.85pt;width:50.45pt;z-index:251825152;mso-width-relative:page;mso-height-relative:page;" filled="f" stroked="f" coordsize="21600,21600" o:gfxdata="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cPN092AAAAAoBAAAPAAAAAAAAAAEAIAAAACIAAABk&#10;cnMvZG93bnJldi54bWxQSwECFAAUAAAACACHTuJAotAZQZQBAAAEAwAADgAAAAAAAAABACAAAAAn&#10;AQAAZHJzL2Uyb0RvYy54bWxQSwUGAAAAAAYABgBZAQAALQUAAAAA&#10;">
                <v:fill on="f" focussize="0,0"/>
                <v:stroke on="f"/>
                <v:imagedata o:title=""/>
                <o:lock v:ext="edit" aspectratio="f"/>
                <v:textbox>
                  <w:txbxContent>
                    <w:p>
                      <w:pPr>
                        <w:jc w:val="cente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山东斯沃瑞运动器材有限公司生产车间</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44608" behindDoc="0" locked="0" layoutInCell="1" allowOverlap="1">
                <wp:simplePos x="0" y="0"/>
                <wp:positionH relativeFrom="column">
                  <wp:posOffset>2822575</wp:posOffset>
                </wp:positionH>
                <wp:positionV relativeFrom="paragraph">
                  <wp:posOffset>199390</wp:posOffset>
                </wp:positionV>
                <wp:extent cx="985520" cy="381635"/>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985520" cy="381635"/>
                        </a:xfrm>
                        <a:prstGeom prst="rect">
                          <a:avLst/>
                        </a:prstGeom>
                        <a:noFill/>
                        <a:ln>
                          <a:noFill/>
                        </a:ln>
                      </wps:spPr>
                      <wps:txbx>
                        <w:txbxContent>
                          <w:p>
                            <w:pPr>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办公区</w:t>
                            </w:r>
                          </w:p>
                        </w:txbxContent>
                      </wps:txbx>
                      <wps:bodyPr upright="1"/>
                    </wps:wsp>
                  </a:graphicData>
                </a:graphic>
              </wp:anchor>
            </w:drawing>
          </mc:Choice>
          <mc:Fallback>
            <w:pict>
              <v:shape id="_x0000_s1026" o:spid="_x0000_s1026" o:spt="202" type="#_x0000_t202" style="position:absolute;left:0pt;margin-left:222.25pt;margin-top:15.7pt;height:30.05pt;width:77.6pt;z-index:251844608;mso-width-relative:page;mso-height-relative:page;" filled="f" stroked="f" coordsize="21600,21600" o:gfxdata="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5FHWAAAACQEAAA8AAAAAAAAAAQAgAAAAIgAAAGRycy9k&#10;b3ducmV2LnhtbFBLAQIUABQAAAAIAIdO4kBeTgIUkgEAAAMDAAAOAAAAAAAAAAEAIAAAACUBAABk&#10;cnMvZTJvRG9jLnhtbFBLBQYAAAAABgAGAFkBAAApBQAAAAA=&#10;">
                <v:fill on="f" focussize="0,0"/>
                <v:stroke on="f"/>
                <v:imagedata o:title=""/>
                <o:lock v:ext="edit" aspectratio="f"/>
                <v:textbox>
                  <w:txbxContent>
                    <w:p>
                      <w:pPr>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办公区</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29248" behindDoc="0" locked="0" layoutInCell="1" allowOverlap="1">
                <wp:simplePos x="0" y="0"/>
                <wp:positionH relativeFrom="column">
                  <wp:posOffset>1475105</wp:posOffset>
                </wp:positionH>
                <wp:positionV relativeFrom="paragraph">
                  <wp:posOffset>246380</wp:posOffset>
                </wp:positionV>
                <wp:extent cx="502285" cy="282575"/>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502285" cy="282575"/>
                        </a:xfrm>
                        <a:prstGeom prst="rect">
                          <a:avLst/>
                        </a:prstGeom>
                        <a:noFill/>
                        <a:ln>
                          <a:noFill/>
                        </a:ln>
                      </wps:spPr>
                      <wps:txbx>
                        <w:txbxContent>
                          <w:p>
                            <w:pPr>
                              <w:rPr>
                                <w:rFonts w:asciiTheme="minorEastAsia" w:hAnsiTheme="minorEastAsia" w:eastAsiaTheme="minorEastAsia"/>
                                <w:sz w:val="24"/>
                                <w:szCs w:val="28"/>
                              </w:rPr>
                            </w:pPr>
                            <w:r>
                              <w:rPr>
                                <w:rFonts w:hint="eastAsia" w:asciiTheme="minorEastAsia" w:hAnsiTheme="minorEastAsia" w:eastAsiaTheme="minorEastAsia"/>
                                <w:sz w:val="24"/>
                                <w:szCs w:val="28"/>
                                <w:lang w:val="en-US" w:eastAsia="zh-CN"/>
                              </w:rPr>
                              <w:t>北</w:t>
                            </w:r>
                            <w:r>
                              <w:rPr>
                                <w:rFonts w:hint="eastAsia" w:asciiTheme="minorEastAsia" w:hAnsiTheme="minorEastAsia" w:eastAsiaTheme="minorEastAsia"/>
                                <w:sz w:val="24"/>
                                <w:szCs w:val="28"/>
                              </w:rPr>
                              <w:t>门</w:t>
                            </w:r>
                          </w:p>
                        </w:txbxContent>
                      </wps:txbx>
                      <wps:bodyPr upright="1"/>
                    </wps:wsp>
                  </a:graphicData>
                </a:graphic>
              </wp:anchor>
            </w:drawing>
          </mc:Choice>
          <mc:Fallback>
            <w:pict>
              <v:shape id="_x0000_s1026" o:spid="_x0000_s1026" o:spt="202" type="#_x0000_t202" style="position:absolute;left:0pt;margin-left:116.15pt;margin-top:19.4pt;height:22.25pt;width:39.55pt;z-index:251829248;mso-width-relative:page;mso-height-relative:page;" filled="f" stroked="f" coordsize="21600,21600" o:gfxdata="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6NI5/WAAAACQEAAA8AAAAAAAAAAQAgAAAAIgAAAGRycy9k&#10;b3ducmV2LnhtbFBLAQIUABQAAAAIAIdO4kDV/WIFkgEAAAMDAAAOAAAAAAAAAAEAIAAAACUBAABk&#10;cnMvZTJvRG9jLnhtbFBLBQYAAAAABgAGAFkBAAApBQAAAAA=&#10;">
                <v:fill on="f" focussize="0,0"/>
                <v:stroke on="f"/>
                <v:imagedata o:title=""/>
                <o:lock v:ext="edit" aspectratio="f"/>
                <v:textbox>
                  <w:txbxContent>
                    <w:p>
                      <w:pPr>
                        <w:rPr>
                          <w:rFonts w:asciiTheme="minorEastAsia" w:hAnsiTheme="minorEastAsia" w:eastAsiaTheme="minorEastAsia"/>
                          <w:sz w:val="24"/>
                          <w:szCs w:val="28"/>
                        </w:rPr>
                      </w:pPr>
                      <w:r>
                        <w:rPr>
                          <w:rFonts w:hint="eastAsia" w:asciiTheme="minorEastAsia" w:hAnsiTheme="minorEastAsia" w:eastAsiaTheme="minorEastAsia"/>
                          <w:sz w:val="24"/>
                          <w:szCs w:val="28"/>
                          <w:lang w:val="en-US" w:eastAsia="zh-CN"/>
                        </w:rPr>
                        <w:t>北</w:t>
                      </w:r>
                      <w:r>
                        <w:rPr>
                          <w:rFonts w:hint="eastAsia" w:asciiTheme="minorEastAsia" w:hAnsiTheme="minorEastAsia" w:eastAsiaTheme="minorEastAsia"/>
                          <w:sz w:val="24"/>
                          <w:szCs w:val="28"/>
                        </w:rPr>
                        <w:t>门</w:t>
                      </w:r>
                    </w:p>
                  </w:txbxContent>
                </v:textbox>
              </v:shape>
            </w:pict>
          </mc:Fallback>
        </mc:AlternateContent>
      </w:r>
      <w:r>
        <w:rPr>
          <w:rFonts w:hint="default" w:ascii="Times New Roman" w:hAnsi="Times New Roman" w:cs="Times New Roman"/>
        </w:rPr>
        <mc:AlternateContent>
          <mc:Choice Requires="wpc">
            <w:drawing>
              <wp:anchor distT="0" distB="0" distL="114300" distR="114300" simplePos="0" relativeHeight="251817984" behindDoc="1" locked="0" layoutInCell="1" allowOverlap="1">
                <wp:simplePos x="0" y="0"/>
                <wp:positionH relativeFrom="column">
                  <wp:posOffset>1373505</wp:posOffset>
                </wp:positionH>
                <wp:positionV relativeFrom="paragraph">
                  <wp:posOffset>114935</wp:posOffset>
                </wp:positionV>
                <wp:extent cx="6863080" cy="5185410"/>
                <wp:effectExtent l="19050" t="19050" r="33020" b="34290"/>
                <wp:wrapNone/>
                <wp:docPr id="247" name="画布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8100" cap="flat" cmpd="dbl">
                          <a:solidFill>
                            <a:srgbClr val="000000"/>
                          </a:solidFill>
                          <a:prstDash val="solid"/>
                          <a:miter/>
                          <a:headEnd type="none" w="med" len="med"/>
                          <a:tailEnd type="none" w="med" len="med"/>
                        </a:ln>
                      </wpc:whole>
                      <wps:wsp>
                        <wps:cNvPr id="237" name="文本框 237"/>
                        <wps:cNvSpPr txBox="1"/>
                        <wps:spPr>
                          <a:xfrm>
                            <a:off x="153035" y="0"/>
                            <a:ext cx="387350" cy="118110"/>
                          </a:xfrm>
                          <a:prstGeom prst="rect">
                            <a:avLst/>
                          </a:prstGeom>
                          <a:noFill/>
                          <a:ln w="15875" cap="flat" cmpd="sng">
                            <a:solidFill>
                              <a:srgbClr val="000000"/>
                            </a:solidFill>
                            <a:prstDash val="solid"/>
                            <a:miter/>
                            <a:headEnd type="none" w="med" len="med"/>
                            <a:tailEnd type="none" w="med" len="med"/>
                          </a:ln>
                        </wps:spPr>
                        <wps:txbx>
                          <w:txbxContent>
                            <w:p>
                              <w:pPr>
                                <w:spacing w:after="0"/>
                                <w:jc w:val="center"/>
                                <w:rPr>
                                  <w:rFonts w:asciiTheme="minorEastAsia" w:hAnsiTheme="minorEastAsia" w:eastAsiaTheme="minorEastAsia"/>
                                  <w:sz w:val="24"/>
                                  <w:szCs w:val="24"/>
                                </w:rPr>
                              </w:pPr>
                            </w:p>
                          </w:txbxContent>
                        </wps:txbx>
                        <wps:bodyPr upright="1"/>
                      </wps:wsp>
                      <wps:wsp>
                        <wps:cNvPr id="238" name="直接连接符 238"/>
                        <wps:cNvCnPr/>
                        <wps:spPr>
                          <a:xfrm>
                            <a:off x="20329" y="1524560"/>
                            <a:ext cx="3491575" cy="5717"/>
                          </a:xfrm>
                          <a:prstGeom prst="line">
                            <a:avLst/>
                          </a:prstGeom>
                          <a:ln w="15875" cap="flat" cmpd="sng">
                            <a:solidFill>
                              <a:srgbClr val="000000"/>
                            </a:solidFill>
                            <a:prstDash val="dash"/>
                            <a:headEnd type="none" w="med" len="med"/>
                            <a:tailEnd type="none" w="med" len="med"/>
                          </a:ln>
                        </wps:spPr>
                        <wps:bodyPr upright="1"/>
                      </wps:wsp>
                      <wps:wsp>
                        <wps:cNvPr id="239" name="直接连接符 239"/>
                        <wps:cNvCnPr/>
                        <wps:spPr>
                          <a:xfrm flipH="1" flipV="1">
                            <a:off x="3544305" y="0"/>
                            <a:ext cx="24141" cy="4313235"/>
                          </a:xfrm>
                          <a:prstGeom prst="line">
                            <a:avLst/>
                          </a:prstGeom>
                          <a:ln w="15875" cap="flat" cmpd="sng">
                            <a:solidFill>
                              <a:srgbClr val="000000"/>
                            </a:solidFill>
                            <a:prstDash val="dash"/>
                            <a:headEnd type="none" w="med" len="med"/>
                            <a:tailEnd type="none" w="med" len="med"/>
                          </a:ln>
                        </wps:spPr>
                        <wps:bodyPr upright="1"/>
                      </wps:wsp>
                      <wps:wsp>
                        <wps:cNvPr id="240" name="文本框 240"/>
                        <wps:cNvSpPr txBox="1"/>
                        <wps:spPr>
                          <a:xfrm>
                            <a:off x="150565" y="5052646"/>
                            <a:ext cx="495529" cy="114342"/>
                          </a:xfrm>
                          <a:prstGeom prst="rect">
                            <a:avLst/>
                          </a:prstGeom>
                          <a:noFill/>
                          <a:ln w="15875" cap="flat" cmpd="sng">
                            <a:solidFill>
                              <a:srgbClr val="000000"/>
                            </a:solidFill>
                            <a:prstDash val="solid"/>
                            <a:miter/>
                            <a:headEnd type="none" w="med" len="med"/>
                            <a:tailEnd type="none" w="med" len="med"/>
                          </a:ln>
                        </wps:spPr>
                        <wps:txbx>
                          <w:txbxContent>
                            <w:p>
                              <w:pPr>
                                <w:spacing w:after="0"/>
                                <w:jc w:val="center"/>
                                <w:rPr>
                                  <w:rFonts w:asciiTheme="minorEastAsia" w:hAnsiTheme="minorEastAsia" w:eastAsiaTheme="minorEastAsia"/>
                                  <w:sz w:val="24"/>
                                  <w:szCs w:val="24"/>
                                </w:rPr>
                              </w:pPr>
                            </w:p>
                          </w:txbxContent>
                        </wps:txbx>
                        <wps:bodyPr upright="1"/>
                      </wps:wsp>
                      <wps:wsp>
                        <wps:cNvPr id="241" name="文本框 241"/>
                        <wps:cNvSpPr txBox="1"/>
                        <wps:spPr>
                          <a:xfrm>
                            <a:off x="782955" y="30480"/>
                            <a:ext cx="1985645" cy="531495"/>
                          </a:xfrm>
                          <a:prstGeom prst="rect">
                            <a:avLst/>
                          </a:prstGeom>
                          <a:noFill/>
                          <a:ln w="15875" cap="flat" cmpd="sng">
                            <a:solidFill>
                              <a:srgbClr val="000000"/>
                            </a:solidFill>
                            <a:prstDash val="dash"/>
                            <a:miter/>
                            <a:headEnd type="none" w="med" len="med"/>
                            <a:tailEnd type="none" w="med" len="med"/>
                          </a:ln>
                        </wps:spPr>
                        <wps:txbx>
                          <w:txbxContent>
                            <w:p>
                              <w:pPr>
                                <w:spacing w:after="0"/>
                                <w:jc w:val="center"/>
                                <w:rPr>
                                  <w:rFonts w:asciiTheme="minorEastAsia" w:hAnsiTheme="minorEastAsia" w:eastAsiaTheme="minorEastAsia"/>
                                  <w:sz w:val="24"/>
                                  <w:szCs w:val="24"/>
                                </w:rPr>
                              </w:pPr>
                            </w:p>
                          </w:txbxContent>
                        </wps:txbx>
                        <wps:bodyPr upright="1"/>
                      </wps:wsp>
                      <wps:wsp>
                        <wps:cNvPr id="242" name="直接连接符 242"/>
                        <wps:cNvCnPr/>
                        <wps:spPr>
                          <a:xfrm flipH="1" flipV="1">
                            <a:off x="3934375" y="0"/>
                            <a:ext cx="18424" cy="4320222"/>
                          </a:xfrm>
                          <a:prstGeom prst="line">
                            <a:avLst/>
                          </a:prstGeom>
                          <a:ln w="15875" cap="flat" cmpd="sng">
                            <a:solidFill>
                              <a:srgbClr val="000000"/>
                            </a:solidFill>
                            <a:prstDash val="dash"/>
                            <a:headEnd type="none" w="med" len="med"/>
                            <a:tailEnd type="none" w="med" len="med"/>
                          </a:ln>
                        </wps:spPr>
                        <wps:bodyPr upright="1"/>
                      </wps:wsp>
                      <wps:wsp>
                        <wps:cNvPr id="243" name="直接连接符 243"/>
                        <wps:cNvCnPr/>
                        <wps:spPr>
                          <a:xfrm>
                            <a:off x="883694" y="4321493"/>
                            <a:ext cx="5979386" cy="6352"/>
                          </a:xfrm>
                          <a:prstGeom prst="line">
                            <a:avLst/>
                          </a:prstGeom>
                          <a:ln w="15875" cap="flat" cmpd="sng">
                            <a:solidFill>
                              <a:srgbClr val="000000"/>
                            </a:solidFill>
                            <a:prstDash val="dash"/>
                            <a:headEnd type="none" w="med" len="med"/>
                            <a:tailEnd type="none" w="med" len="med"/>
                          </a:ln>
                        </wps:spPr>
                        <wps:bodyPr upright="1"/>
                      </wps:wsp>
                      <wps:wsp>
                        <wps:cNvPr id="244" name="直接连接符 244"/>
                        <wps:cNvCnPr/>
                        <wps:spPr>
                          <a:xfrm>
                            <a:off x="882423" y="4310694"/>
                            <a:ext cx="4447" cy="865823"/>
                          </a:xfrm>
                          <a:prstGeom prst="line">
                            <a:avLst/>
                          </a:prstGeom>
                          <a:ln w="15875" cap="flat" cmpd="sng">
                            <a:solidFill>
                              <a:srgbClr val="000000"/>
                            </a:solidFill>
                            <a:prstDash val="dash"/>
                            <a:headEnd type="none" w="med" len="med"/>
                            <a:tailEnd type="none" w="med" len="med"/>
                          </a:ln>
                        </wps:spPr>
                        <wps:bodyPr upright="1"/>
                      </wps:wsp>
                      <wps:wsp>
                        <wps:cNvPr id="245" name="直接连接符 245"/>
                        <wps:cNvCnPr/>
                        <wps:spPr>
                          <a:xfrm>
                            <a:off x="40024" y="2876972"/>
                            <a:ext cx="3480140" cy="0"/>
                          </a:xfrm>
                          <a:prstGeom prst="line">
                            <a:avLst/>
                          </a:prstGeom>
                          <a:ln w="15875" cap="flat" cmpd="sng">
                            <a:solidFill>
                              <a:srgbClr val="000000"/>
                            </a:solidFill>
                            <a:prstDash val="dash"/>
                            <a:headEnd type="none" w="med" len="med"/>
                            <a:tailEnd type="none" w="med" len="med"/>
                          </a:ln>
                        </wps:spPr>
                        <wps:bodyPr upright="1"/>
                      </wps:wsp>
                      <wps:wsp>
                        <wps:cNvPr id="246" name="文本框 246"/>
                        <wps:cNvSpPr txBox="1"/>
                        <wps:spPr>
                          <a:xfrm>
                            <a:off x="1906" y="1524560"/>
                            <a:ext cx="467576" cy="244565"/>
                          </a:xfrm>
                          <a:prstGeom prst="rect">
                            <a:avLst/>
                          </a:prstGeom>
                          <a:noFill/>
                          <a:ln w="15875" cap="flat" cmpd="sng">
                            <a:solidFill>
                              <a:srgbClr val="000000"/>
                            </a:solidFill>
                            <a:prstDash val="dash"/>
                            <a:miter/>
                            <a:headEnd type="none" w="med" len="med"/>
                            <a:tailEnd type="none" w="med" len="med"/>
                          </a:ln>
                        </wps:spPr>
                        <wps:txbx>
                          <w:txbxContent>
                            <w:p>
                              <w:pPr>
                                <w:spacing w:after="0"/>
                                <w:jc w:val="center"/>
                                <w:rPr>
                                  <w:rFonts w:asciiTheme="minorEastAsia" w:hAnsiTheme="minorEastAsia" w:eastAsiaTheme="minorEastAsia"/>
                                  <w:sz w:val="24"/>
                                  <w:szCs w:val="24"/>
                                </w:rPr>
                              </w:pPr>
                            </w:p>
                          </w:txbxContent>
                        </wps:txbx>
                        <wps:bodyPr upright="1"/>
                      </wps:wsp>
                    </wpc:wpc>
                  </a:graphicData>
                </a:graphic>
              </wp:anchor>
            </w:drawing>
          </mc:Choice>
          <mc:Fallback>
            <w:pict>
              <v:group id="_x0000_s1026" o:spid="_x0000_s1026" o:spt="203" style="position:absolute;left:0pt;margin-left:108.15pt;margin-top:9.05pt;height:408.3pt;width:540.4pt;z-index:-251498496;mso-width-relative:page;mso-height-relative:page;" coordsize="6863080,5185410" editas="canvas" o:gfxdata="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B3+dDP2gAAAAsBAAAPAAAAAAAAAAEAIAAAACIAAABkcnMv&#10;ZG93bnJldi54bWxQSwECFAAUAAAACACHTuJA6APZPzsEAABcGAAADgAAAAAAAAABACAAAAApAQAA&#10;ZHJzL2Uyb0RvYy54bWxQSwUGAAAAAAYABgBZAQAA1gcAAAAA&#10;">
                <o:lock v:ext="edit" aspectratio="f"/>
                <v:shape id="_x0000_s1026" o:spid="_x0000_s1026" style="position:absolute;left:0;top:0;height:5185410;width:6863080;" filled="f" stroked="t" coordsize="21600,21600" o:gfxdata="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B3&#10;+dDP2gAAAAsBAAAPAAAAAAAAAAEAIAAAACIAAABkcnMvZG93bnJldi54bWxQSwECFAAUAAAACACH&#10;TuJAufykBSMEAACVGAAADgAAAAAAAAABACAAAAApAQAAZHJzL2Uyb0RvYy54bWxQSwUGAAAAAAYA&#10;BgBZAQAAvgcAAAAA&#10;">
                  <v:fill on="f" focussize="0,0"/>
                  <v:stroke weight="3pt" color="#000000" linestyle="thinThin" joinstyle="miter"/>
                  <v:imagedata o:title=""/>
                  <o:lock v:ext="edit" aspectratio="t"/>
                </v:shape>
                <v:shape id="_x0000_s1026" o:spid="_x0000_s1026" o:spt="202" type="#_x0000_t202" style="position:absolute;left:153035;top:0;height:118110;width:387350;" filled="f" stroked="t" coordsize="21600,21600" o:gfxdata="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wgRp1wAAAAsBAAAPAAAAAAAAAAEAIAAAACIAAABkcnMvZG93bnJldi54bWxQSwECFAAU&#10;AAAACACHTuJAn6+/NvIBAADIAwAADgAAAAAAAAABACAAAAAmAQAAZHJzL2Uyb0RvYy54bWxQSwUG&#10;AAAAAAYABgBZAQAAigUAAAAA&#10;">
                  <v:fill on="f" focussize="0,0"/>
                  <v:stroke weight="1.25pt" color="#000000" joinstyle="miter"/>
                  <v:imagedata o:title=""/>
                  <o:lock v:ext="edit" aspectratio="f"/>
                  <v:textbox>
                    <w:txbxContent>
                      <w:p>
                        <w:pPr>
                          <w:spacing w:after="0"/>
                          <w:jc w:val="center"/>
                          <w:rPr>
                            <w:rFonts w:asciiTheme="minorEastAsia" w:hAnsiTheme="minorEastAsia" w:eastAsiaTheme="minorEastAsia"/>
                            <w:sz w:val="24"/>
                            <w:szCs w:val="24"/>
                          </w:rPr>
                        </w:pPr>
                      </w:p>
                    </w:txbxContent>
                  </v:textbox>
                </v:shape>
                <v:line id="_x0000_s1026" o:spid="_x0000_s1026" o:spt="20" style="position:absolute;left:20329;top:1524560;height:5717;width:3491575;" filled="f" stroked="t" coordsize="21600,21600" o:gfxdata="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K8vvNsAAAALAQAADwAAAAAAAAABACAAAAAiAAAAZHJzL2Rvd25yZXYueG1sUEsBAhQAFAAAAAgA&#10;h07iQDYjBfPpAQAApwMAAA4AAAAAAAAAAQAgAAAAKgEAAGRycy9lMm9Eb2MueG1sUEsFBgAAAAAG&#10;AAYAWQEAAIUFAAAAAA==&#10;">
                  <v:fill on="f" focussize="0,0"/>
                  <v:stroke weight="1.25pt" color="#000000" joinstyle="round" dashstyle="dash"/>
                  <v:imagedata o:title=""/>
                  <o:lock v:ext="edit" aspectratio="f"/>
                </v:line>
                <v:line id="_x0000_s1026" o:spid="_x0000_s1026" o:spt="20" style="position:absolute;left:3544305;top:0;flip:x y;height:4313235;width:24141;" filled="f" stroked="t" coordsize="21600,21600" o:gfxdata="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UUXxHYAAAACwEAAA8AAAAAAAAAAQAgAAAAIgAAAGRycy9kb3ducmV2LnhtbFBLAQIU&#10;ABQAAAAIAIdO4kCucSWc8wEAALgDAAAOAAAAAAAAAAEAIAAAACcBAABkcnMvZTJvRG9jLnhtbFBL&#10;BQYAAAAABgAGAFkBAACMBQAAAAA=&#10;">
                  <v:fill on="f" focussize="0,0"/>
                  <v:stroke weight="1.25pt" color="#000000" joinstyle="round" dashstyle="dash"/>
                  <v:imagedata o:title=""/>
                  <o:lock v:ext="edit" aspectratio="f"/>
                </v:line>
                <v:shape id="_x0000_s1026" o:spid="_x0000_s1026" o:spt="202" type="#_x0000_t202" style="position:absolute;left:150565;top:5052646;height:114342;width:495529;" filled="f" stroked="t" coordsize="21600,21600" o:gfxdata="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sIEadcAAAALAQAADwAAAAAAAAABACAAAAAiAAAAZHJzL2Rvd25yZXYueG1sUEsB&#10;AhQAFAAAAAgAh07iQN9Jxdz2AQAAzgMAAA4AAAAAAAAAAQAgAAAAJgEAAGRycy9lMm9Eb2MueG1s&#10;UEsFBgAAAAAGAAYAWQEAAI4FAAAAAA==&#10;">
                  <v:fill on="f" focussize="0,0"/>
                  <v:stroke weight="1.25pt" color="#000000" joinstyle="miter"/>
                  <v:imagedata o:title=""/>
                  <o:lock v:ext="edit" aspectratio="f"/>
                  <v:textbox>
                    <w:txbxContent>
                      <w:p>
                        <w:pPr>
                          <w:spacing w:after="0"/>
                          <w:jc w:val="center"/>
                          <w:rPr>
                            <w:rFonts w:asciiTheme="minorEastAsia" w:hAnsiTheme="minorEastAsia" w:eastAsiaTheme="minorEastAsia"/>
                            <w:sz w:val="24"/>
                            <w:szCs w:val="24"/>
                          </w:rPr>
                        </w:pPr>
                      </w:p>
                    </w:txbxContent>
                  </v:textbox>
                </v:shape>
                <v:shape id="_x0000_s1026" o:spid="_x0000_s1026" o:spt="202" type="#_x0000_t202" style="position:absolute;left:782955;top:30480;height:531495;width:1985645;" filled="f" stroked="t" coordsize="21600,21600" o:gfxdata="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CutWLaAAAACwEAAA8AAAAAAAAAAQAgAAAAIgAAAGRycy9kb3ducmV2Lnht&#10;bFBLAQIUABQAAAAIAIdO4kC0POYW9wEAAMwDAAAOAAAAAAAAAAEAIAAAACkBAABkcnMvZTJvRG9j&#10;LnhtbFBLBQYAAAAABgAGAFkBAACSBQAAAAA=&#10;">
                  <v:fill on="f" focussize="0,0"/>
                  <v:stroke weight="1.25pt" color="#000000" joinstyle="miter" dashstyle="dash"/>
                  <v:imagedata o:title=""/>
                  <o:lock v:ext="edit" aspectratio="f"/>
                  <v:textbox>
                    <w:txbxContent>
                      <w:p>
                        <w:pPr>
                          <w:spacing w:after="0"/>
                          <w:jc w:val="center"/>
                          <w:rPr>
                            <w:rFonts w:asciiTheme="minorEastAsia" w:hAnsiTheme="minorEastAsia" w:eastAsiaTheme="minorEastAsia"/>
                            <w:sz w:val="24"/>
                            <w:szCs w:val="24"/>
                          </w:rPr>
                        </w:pPr>
                      </w:p>
                    </w:txbxContent>
                  </v:textbox>
                </v:shape>
                <v:line id="_x0000_s1026" o:spid="_x0000_s1026" o:spt="20" style="position:absolute;left:3934375;top:0;flip:x y;height:4320222;width:18424;" filled="f" stroked="t" coordsize="21600,21600" o:gfxdata="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FF8R2AAAAAsBAAAPAAAAAAAAAAEAIAAAACIAAABkcnMvZG93bnJldi54bWxQSwEC&#10;FAAUAAAACACHTuJAnuYEpPQBAAC4AwAADgAAAAAAAAABACAAAAAnAQAAZHJzL2Uyb0RvYy54bWxQ&#10;SwUGAAAAAAYABgBZAQAAjQUAAAAA&#10;">
                  <v:fill on="f" focussize="0,0"/>
                  <v:stroke weight="1.25pt" color="#000000" joinstyle="round" dashstyle="dash"/>
                  <v:imagedata o:title=""/>
                  <o:lock v:ext="edit" aspectratio="f"/>
                </v:line>
                <v:line id="_x0000_s1026" o:spid="_x0000_s1026" o:spt="20" style="position:absolute;left:883694;top:4321493;height:6352;width:5979386;" filled="f" stroked="t" coordsize="21600,21600" o:gfxdata="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K8vvNsAAAALAQAADwAAAAAAAAABACAAAAAiAAAAZHJzL2Rvd25yZXYueG1sUEsBAhQA&#10;FAAAAAgAh07iQIMv7YzvAQAAqAMAAA4AAAAAAAAAAQAgAAAAKgEAAGRycy9lMm9Eb2MueG1sUEsF&#10;BgAAAAAGAAYAWQEAAIsFAAAAAA==&#10;">
                  <v:fill on="f" focussize="0,0"/>
                  <v:stroke weight="1.25pt" color="#000000" joinstyle="round" dashstyle="dash"/>
                  <v:imagedata o:title=""/>
                  <o:lock v:ext="edit" aspectratio="f"/>
                </v:line>
                <v:line id="_x0000_s1026" o:spid="_x0000_s1026" o:spt="20" style="position:absolute;left:882423;top:4310694;height:865823;width:4447;" filled="f" stroked="t" coordsize="21600,21600" o:gfxdata="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ry+82wAAAAsBAAAPAAAAAAAAAAEAIAAAACIAAABkcnMvZG93bnJldi54bWxQSwECFAAU&#10;AAAACACHTuJAq6gtF+4BAACnAwAADgAAAAAAAAABACAAAAAqAQAAZHJzL2Uyb0RvYy54bWxQSwUG&#10;AAAAAAYABgBZAQAAigUAAAAA&#10;">
                  <v:fill on="f" focussize="0,0"/>
                  <v:stroke weight="1.25pt" color="#000000" joinstyle="round" dashstyle="dash"/>
                  <v:imagedata o:title=""/>
                  <o:lock v:ext="edit" aspectratio="f"/>
                </v:line>
                <v:line id="_x0000_s1026" o:spid="_x0000_s1026" o:spt="20" style="position:absolute;left:40024;top:2876972;height:0;width:3480140;" filled="f" stroked="t" coordsize="21600,21600" o:gfxdata="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CvL7zbAAAACwEAAA8AAAAAAAAAAQAgAAAAIgAAAGRycy9kb3ducmV2LnhtbFBLAQIUABQA&#10;AAAIAIdO4kDtgp937QEAAKQDAAAOAAAAAAAAAAEAIAAAACoBAABkcnMvZTJvRG9jLnhtbFBLBQYA&#10;AAAABgAGAFkBAACJBQAAAAA=&#10;">
                  <v:fill on="f" focussize="0,0"/>
                  <v:stroke weight="1.25pt" color="#000000" joinstyle="round" dashstyle="dash"/>
                  <v:imagedata o:title=""/>
                  <o:lock v:ext="edit" aspectratio="f"/>
                </v:line>
                <v:shape id="_x0000_s1026" o:spid="_x0000_s1026" o:spt="202" type="#_x0000_t202" style="position:absolute;left:1906;top:1524560;height:244565;width:467576;" filled="f" stroked="t" coordsize="21600,21600" o:gfxdata="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CutWLaAAAACwEAAA8AAAAAAAAAAQAgAAAAIgAAAGRycy9kb3ducmV2LnhtbFBLAQIU&#10;ABQAAAAIAIdO4kD7MNJM8QEAAMsDAAAOAAAAAAAAAAEAIAAAACkBAABkcnMvZTJvRG9jLnhtbFBL&#10;BQYAAAAABgAGAFkBAACMBQAAAAA=&#10;">
                  <v:fill on="f" focussize="0,0"/>
                  <v:stroke weight="1.25pt" color="#000000" joinstyle="miter" dashstyle="dash"/>
                  <v:imagedata o:title=""/>
                  <o:lock v:ext="edit" aspectratio="f"/>
                  <v:textbox>
                    <w:txbxContent>
                      <w:p>
                        <w:pPr>
                          <w:spacing w:after="0"/>
                          <w:jc w:val="center"/>
                          <w:rPr>
                            <w:rFonts w:asciiTheme="minorEastAsia" w:hAnsiTheme="minorEastAsia" w:eastAsiaTheme="minorEastAsia"/>
                            <w:sz w:val="24"/>
                            <w:szCs w:val="24"/>
                          </w:rPr>
                        </w:pPr>
                      </w:p>
                    </w:txbxContent>
                  </v:textbox>
                </v:shape>
              </v:group>
            </w:pict>
          </mc:Fallback>
        </mc:AlternateContent>
      </w:r>
    </w:p>
    <w:p>
      <w:pPr>
        <w:pStyle w:val="2"/>
        <w:rPr>
          <w:rFonts w:hint="default" w:ascii="Times New Roman" w:hAnsi="Times New Roman" w:cs="Times New Roman"/>
          <w:sz w:val="21"/>
        </w:rPr>
      </w:pPr>
    </w:p>
    <w:p>
      <w:pPr>
        <w:pStyle w:val="2"/>
        <w:ind w:left="0" w:leftChars="0" w:firstLine="0" w:firstLineChars="0"/>
        <w:jc w:val="both"/>
        <w:rPr>
          <w:rFonts w:hint="default" w:ascii="Times New Roman" w:hAnsi="Times New Roman" w:cs="Times New Roman"/>
          <w:sz w:val="21"/>
        </w:rPr>
      </w:pPr>
      <w:r>
        <w:rPr>
          <w:rFonts w:hint="default" w:ascii="Times New Roman" w:hAnsi="Times New Roman" w:cs="Times New Roman"/>
        </w:rPr>
        <mc:AlternateContent>
          <mc:Choice Requires="wps">
            <w:drawing>
              <wp:anchor distT="0" distB="0" distL="114300" distR="114300" simplePos="0" relativeHeight="251964416" behindDoc="0" locked="0" layoutInCell="1" allowOverlap="1">
                <wp:simplePos x="0" y="0"/>
                <wp:positionH relativeFrom="column">
                  <wp:posOffset>2721610</wp:posOffset>
                </wp:positionH>
                <wp:positionV relativeFrom="paragraph">
                  <wp:posOffset>156845</wp:posOffset>
                </wp:positionV>
                <wp:extent cx="1502410" cy="391795"/>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502410" cy="391795"/>
                        </a:xfrm>
                        <a:prstGeom prst="rect">
                          <a:avLst/>
                        </a:prstGeom>
                        <a:noFill/>
                        <a:ln>
                          <a:noFill/>
                        </a:ln>
                      </wps:spPr>
                      <wps:txb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原材料存放区</w:t>
                            </w:r>
                          </w:p>
                        </w:txbxContent>
                      </wps:txbx>
                      <wps:bodyPr upright="1"/>
                    </wps:wsp>
                  </a:graphicData>
                </a:graphic>
              </wp:anchor>
            </w:drawing>
          </mc:Choice>
          <mc:Fallback>
            <w:pict>
              <v:shape id="_x0000_s1026" o:spid="_x0000_s1026" o:spt="202" type="#_x0000_t202" style="position:absolute;left:0pt;margin-left:214.3pt;margin-top:12.35pt;height:30.85pt;width:118.3pt;z-index:251964416;mso-width-relative:page;mso-height-relative:page;" filled="f" stroked="f" coordsize="21600,21600" o:gfxdata="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PVsudYAAAAJAQAADwAAAAAAAAABACAAAAAiAAAAZHJzL2Rv&#10;d25yZXYueG1sUEsBAhQAFAAAAAgAh07iQP/i9NORAQAABAMAAA4AAAAAAAAAAQAgAAAAJQEAAGRy&#10;cy9lMm9Eb2MueG1sUEsFBgAAAAAGAAYAWQEAACgFAAAAAA==&#10;">
                <v:fill on="f" focussize="0,0"/>
                <v:stroke on="f"/>
                <v:imagedata o:title=""/>
                <o:lock v:ext="edit" aspectratio="f"/>
                <v:textbo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原材料存放区</w:t>
                      </w:r>
                    </w:p>
                  </w:txbxContent>
                </v:textbox>
              </v:shape>
            </w:pict>
          </mc:Fallback>
        </mc:AlternateContent>
      </w:r>
    </w:p>
    <w:p>
      <w:pPr>
        <w:pStyle w:val="2"/>
        <w:rPr>
          <w:rFonts w:hint="default" w:ascii="Times New Roman" w:hAnsi="Times New Roman" w:cs="Times New Roman"/>
          <w:sz w:val="21"/>
        </w:rPr>
      </w:pPr>
    </w:p>
    <w:p>
      <w:pPr>
        <w:pStyle w:val="2"/>
        <w:rPr>
          <w:rFonts w:hint="default" w:ascii="Times New Roman" w:hAnsi="Times New Roman" w:cs="Times New Roman"/>
          <w:sz w:val="21"/>
        </w:rPr>
      </w:pPr>
      <w:r>
        <w:rPr>
          <w:rFonts w:hint="default" w:ascii="Times New Roman" w:hAnsi="Times New Roman" w:cs="Times New Roman"/>
        </w:rPr>
        <mc:AlternateContent>
          <mc:Choice Requires="wps">
            <w:drawing>
              <wp:anchor distT="0" distB="0" distL="114300" distR="114300" simplePos="0" relativeHeight="251916288" behindDoc="0" locked="0" layoutInCell="1" allowOverlap="1">
                <wp:simplePos x="0" y="0"/>
                <wp:positionH relativeFrom="column">
                  <wp:posOffset>8373110</wp:posOffset>
                </wp:positionH>
                <wp:positionV relativeFrom="paragraph">
                  <wp:posOffset>133985</wp:posOffset>
                </wp:positionV>
                <wp:extent cx="650240" cy="259207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650240" cy="2592070"/>
                        </a:xfrm>
                        <a:prstGeom prst="rect">
                          <a:avLst/>
                        </a:prstGeom>
                        <a:noFill/>
                        <a:ln>
                          <a:noFill/>
                        </a:ln>
                      </wps:spPr>
                      <wps:txbx>
                        <w:txbxContent>
                          <w:p>
                            <w:pPr>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lang w:val="en-US" w:eastAsia="zh-CN"/>
                              </w:rPr>
                              <w:t>山东省宁津县宏业汽配</w:t>
                            </w:r>
                            <w:r>
                              <w:rPr>
                                <w:rFonts w:hint="eastAsia" w:asciiTheme="minorEastAsia" w:hAnsiTheme="minorEastAsia" w:eastAsiaTheme="minorEastAsia"/>
                                <w:sz w:val="32"/>
                                <w:szCs w:val="32"/>
                              </w:rPr>
                              <w:t>有限公司</w:t>
                            </w:r>
                            <w:r>
                              <w:rPr>
                                <w:rFonts w:hint="eastAsia" w:asciiTheme="minorEastAsia" w:hAnsiTheme="minorEastAsia" w:eastAsiaTheme="minorEastAsia"/>
                                <w:sz w:val="32"/>
                                <w:szCs w:val="32"/>
                                <w:lang w:eastAsia="zh-CN"/>
                              </w:rPr>
                              <w:t>生产车间</w:t>
                            </w:r>
                          </w:p>
                        </w:txbxContent>
                      </wps:txbx>
                      <wps:bodyPr upright="1"/>
                    </wps:wsp>
                  </a:graphicData>
                </a:graphic>
              </wp:anchor>
            </w:drawing>
          </mc:Choice>
          <mc:Fallback>
            <w:pict>
              <v:shape id="_x0000_s1026" o:spid="_x0000_s1026" o:spt="202" type="#_x0000_t202" style="position:absolute;left:0pt;margin-left:659.3pt;margin-top:10.55pt;height:204.1pt;width:51.2pt;z-index:251916288;mso-width-relative:page;mso-height-relative:page;" filled="f" stroked="f" coordsize="21600,21600" o:gfxdata="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O2bTfYAAAADAEAAA8AAAAAAAAAAQAgAAAAIgAAAGRycy9k&#10;b3ducmV2LnhtbFBLAQIUABQAAAAIAIdO4kAeMC+vkAEAAAQDAAAOAAAAAAAAAAEAIAAAACcBAABk&#10;cnMvZTJvRG9jLnhtbFBLBQYAAAAABgAGAFkBAAApBQAAAAA=&#10;">
                <v:fill on="f" focussize="0,0"/>
                <v:stroke on="f"/>
                <v:imagedata o:title=""/>
                <o:lock v:ext="edit" aspectratio="f"/>
                <v:textbox>
                  <w:txbxContent>
                    <w:p>
                      <w:pPr>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lang w:val="en-US" w:eastAsia="zh-CN"/>
                        </w:rPr>
                        <w:t>山东省宁津县宏业汽配</w:t>
                      </w:r>
                      <w:r>
                        <w:rPr>
                          <w:rFonts w:hint="eastAsia" w:asciiTheme="minorEastAsia" w:hAnsiTheme="minorEastAsia" w:eastAsiaTheme="minorEastAsia"/>
                          <w:sz w:val="32"/>
                          <w:szCs w:val="32"/>
                        </w:rPr>
                        <w:t>有限公司</w:t>
                      </w:r>
                      <w:r>
                        <w:rPr>
                          <w:rFonts w:hint="eastAsia" w:asciiTheme="minorEastAsia" w:hAnsiTheme="minorEastAsia" w:eastAsiaTheme="minorEastAsia"/>
                          <w:sz w:val="32"/>
                          <w:szCs w:val="32"/>
                          <w:lang w:eastAsia="zh-CN"/>
                        </w:rPr>
                        <w:t>生产车间</w:t>
                      </w:r>
                    </w:p>
                  </w:txbxContent>
                </v:textbox>
              </v:shape>
            </w:pict>
          </mc:Fallback>
        </mc:AlternateContent>
      </w:r>
    </w:p>
    <w:p>
      <w:pPr>
        <w:pStyle w:val="2"/>
        <w:rPr>
          <w:rFonts w:hint="default" w:ascii="Times New Roman" w:hAnsi="Times New Roman" w:eastAsia="宋体" w:cs="Times New Roman"/>
          <w:sz w:val="21"/>
          <w:lang w:eastAsia="zh-CN"/>
        </w:rPr>
      </w:pPr>
    </w:p>
    <w:p>
      <w:pPr>
        <w:pStyle w:val="2"/>
        <w:rPr>
          <w:rFonts w:hint="default" w:ascii="Times New Roman" w:hAnsi="Times New Roman" w:cs="Times New Roman"/>
          <w:sz w:val="21"/>
        </w:rPr>
      </w:pPr>
      <w:r>
        <w:rPr>
          <w:rFonts w:hint="default" w:ascii="Times New Roman" w:hAnsi="Times New Roman" w:cs="Times New Roman"/>
        </w:rPr>
        <mc:AlternateContent>
          <mc:Choice Requires="wps">
            <w:drawing>
              <wp:anchor distT="0" distB="0" distL="114300" distR="114300" simplePos="0" relativeHeight="252149760" behindDoc="0" locked="0" layoutInCell="1" allowOverlap="1">
                <wp:simplePos x="0" y="0"/>
                <wp:positionH relativeFrom="column">
                  <wp:posOffset>1281430</wp:posOffset>
                </wp:positionH>
                <wp:positionV relativeFrom="paragraph">
                  <wp:posOffset>635</wp:posOffset>
                </wp:positionV>
                <wp:extent cx="592455" cy="45847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592455" cy="45847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after="0" w:afterLines="1000" w:line="240" w:lineRule="auto"/>
                              <w:jc w:val="center"/>
                              <w:textAlignment w:val="auto"/>
                              <w:rPr>
                                <w:rFonts w:hint="default" w:asciiTheme="minorEastAsia" w:hAnsiTheme="minorEastAsia" w:eastAsiaTheme="minorEastAsia"/>
                                <w:sz w:val="15"/>
                                <w:szCs w:val="15"/>
                                <w:lang w:val="en-US" w:eastAsia="zh-CN"/>
                              </w:rPr>
                            </w:pPr>
                            <w:r>
                              <w:rPr>
                                <w:rFonts w:hint="eastAsia" w:asciiTheme="minorEastAsia" w:hAnsiTheme="minorEastAsia" w:eastAsiaTheme="minorEastAsia"/>
                                <w:sz w:val="15"/>
                                <w:szCs w:val="15"/>
                                <w:lang w:val="en-US" w:eastAsia="zh-CN"/>
                              </w:rPr>
                              <w:t>一般固废存放区</w:t>
                            </w:r>
                          </w:p>
                          <w:p>
                            <w:pPr>
                              <w:spacing w:line="240" w:lineRule="auto"/>
                              <w:jc w:val="center"/>
                              <w:rPr>
                                <w:rFonts w:hint="default" w:asciiTheme="minorEastAsia" w:hAnsiTheme="minorEastAsia" w:eastAsiaTheme="minorEastAsia"/>
                                <w:sz w:val="15"/>
                                <w:szCs w:val="15"/>
                                <w:lang w:val="en-US" w:eastAsia="zh-CN"/>
                              </w:rPr>
                            </w:pPr>
                          </w:p>
                        </w:txbxContent>
                      </wps:txbx>
                      <wps:bodyPr upright="1"/>
                    </wps:wsp>
                  </a:graphicData>
                </a:graphic>
              </wp:anchor>
            </w:drawing>
          </mc:Choice>
          <mc:Fallback>
            <w:pict>
              <v:shape id="_x0000_s1026" o:spid="_x0000_s1026" o:spt="202" type="#_x0000_t202" style="position:absolute;left:0pt;margin-left:100.9pt;margin-top:0.05pt;height:36.1pt;width:46.65pt;z-index:252149760;mso-width-relative:page;mso-height-relative:page;" filled="f" stroked="f" coordsize="21600,21600" o:gfxdata="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L4axNQAAAAHAQAADwAAAAAAAAABACAAAAAiAAAAZHJzL2Rvd25y&#10;ZXYueG1sUEsBAhQAFAAAAAgAh07iQHXFoMaQAQAAAwMAAA4AAAAAAAAAAQAgAAAAIwEAAGRycy9l&#10;Mm9Eb2MueG1sUEsFBgAAAAAGAAYAWQEAACU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0" w:afterLines="1000" w:line="240" w:lineRule="auto"/>
                        <w:jc w:val="center"/>
                        <w:textAlignment w:val="auto"/>
                        <w:rPr>
                          <w:rFonts w:hint="default" w:asciiTheme="minorEastAsia" w:hAnsiTheme="minorEastAsia" w:eastAsiaTheme="minorEastAsia"/>
                          <w:sz w:val="15"/>
                          <w:szCs w:val="15"/>
                          <w:lang w:val="en-US" w:eastAsia="zh-CN"/>
                        </w:rPr>
                      </w:pPr>
                      <w:r>
                        <w:rPr>
                          <w:rFonts w:hint="eastAsia" w:asciiTheme="minorEastAsia" w:hAnsiTheme="minorEastAsia" w:eastAsiaTheme="minorEastAsia"/>
                          <w:sz w:val="15"/>
                          <w:szCs w:val="15"/>
                          <w:lang w:val="en-US" w:eastAsia="zh-CN"/>
                        </w:rPr>
                        <w:t>一般固废存放区</w:t>
                      </w:r>
                    </w:p>
                    <w:p>
                      <w:pPr>
                        <w:spacing w:line="240" w:lineRule="auto"/>
                        <w:jc w:val="center"/>
                        <w:rPr>
                          <w:rFonts w:hint="default" w:asciiTheme="minorEastAsia" w:hAnsiTheme="minorEastAsia" w:eastAsiaTheme="minorEastAsia"/>
                          <w:sz w:val="15"/>
                          <w:szCs w:val="15"/>
                          <w:lang w:val="en-US" w:eastAsia="zh-CN"/>
                        </w:rPr>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53824" behindDoc="0" locked="0" layoutInCell="1" allowOverlap="1">
                <wp:simplePos x="0" y="0"/>
                <wp:positionH relativeFrom="column">
                  <wp:posOffset>4935855</wp:posOffset>
                </wp:positionH>
                <wp:positionV relativeFrom="paragraph">
                  <wp:posOffset>60325</wp:posOffset>
                </wp:positionV>
                <wp:extent cx="387985" cy="1193165"/>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387985" cy="1193165"/>
                        </a:xfrm>
                        <a:prstGeom prst="rect">
                          <a:avLst/>
                        </a:prstGeom>
                        <a:noFill/>
                        <a:ln>
                          <a:noFill/>
                        </a:ln>
                      </wps:spPr>
                      <wps:txbx>
                        <w:txbxContent>
                          <w:p>
                            <w:pPr>
                              <w:rPr>
                                <w:rFonts w:hint="eastAsia" w:asciiTheme="minorEastAsia" w:hAnsiTheme="minorEastAsia" w:eastAsiaTheme="minorEastAsia"/>
                                <w:sz w:val="28"/>
                                <w:szCs w:val="28"/>
                              </w:rPr>
                            </w:pPr>
                            <w:r>
                              <w:rPr>
                                <w:rFonts w:hint="eastAsia" w:asciiTheme="minorEastAsia" w:hAnsiTheme="minorEastAsia" w:eastAsiaTheme="minorEastAsia"/>
                                <w:sz w:val="28"/>
                                <w:szCs w:val="28"/>
                              </w:rPr>
                              <w:t>通</w:t>
                            </w:r>
                          </w:p>
                          <w:p>
                            <w:pPr>
                              <w:rPr>
                                <w:rFonts w:hint="eastAsia" w:asciiTheme="minorEastAsia" w:hAnsiTheme="minorEastAsia" w:eastAsiaTheme="minorEastAsia"/>
                                <w:sz w:val="28"/>
                                <w:szCs w:val="28"/>
                              </w:rPr>
                            </w:pPr>
                          </w:p>
                          <w:p>
                            <w:pPr>
                              <w:rPr>
                                <w:rFonts w:asciiTheme="minorEastAsia" w:hAnsiTheme="minorEastAsia" w:eastAsiaTheme="minorEastAsia"/>
                                <w:sz w:val="28"/>
                                <w:szCs w:val="28"/>
                              </w:rPr>
                            </w:pPr>
                            <w:r>
                              <w:rPr>
                                <w:rFonts w:hint="eastAsia" w:asciiTheme="minorEastAsia" w:hAnsiTheme="minorEastAsia" w:eastAsiaTheme="minorEastAsia"/>
                                <w:sz w:val="28"/>
                                <w:szCs w:val="28"/>
                              </w:rPr>
                              <w:t>道</w:t>
                            </w:r>
                          </w:p>
                        </w:txbxContent>
                      </wps:txbx>
                      <wps:bodyPr upright="1"/>
                    </wps:wsp>
                  </a:graphicData>
                </a:graphic>
              </wp:anchor>
            </w:drawing>
          </mc:Choice>
          <mc:Fallback>
            <w:pict>
              <v:shape id="_x0000_s1026" o:spid="_x0000_s1026" o:spt="202" type="#_x0000_t202" style="position:absolute;left:0pt;margin-left:388.65pt;margin-top:4.75pt;height:93.95pt;width:30.55pt;z-index:251853824;mso-width-relative:page;mso-height-relative:page;" filled="f" stroked="f" coordsize="21600,21600" o:gfxdata="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MT0WNcAAAAJAQAADwAAAAAAAAABACAAAAAiAAAAZHJz&#10;L2Rvd25yZXYueG1sUEsBAhQAFAAAAAgAh07iQC/EaGWTAQAABAMAAA4AAAAAAAAAAQAgAAAAJgEA&#10;AGRycy9lMm9Eb2MueG1sUEsFBgAAAAAGAAYAWQEAACsFAAAAAA==&#10;">
                <v:fill on="f" focussize="0,0"/>
                <v:stroke on="f"/>
                <v:imagedata o:title=""/>
                <o:lock v:ext="edit" aspectratio="f"/>
                <v:textbox>
                  <w:txbxContent>
                    <w:p>
                      <w:pPr>
                        <w:rPr>
                          <w:rFonts w:hint="eastAsia" w:asciiTheme="minorEastAsia" w:hAnsiTheme="minorEastAsia" w:eastAsiaTheme="minorEastAsia"/>
                          <w:sz w:val="28"/>
                          <w:szCs w:val="28"/>
                        </w:rPr>
                      </w:pPr>
                      <w:r>
                        <w:rPr>
                          <w:rFonts w:hint="eastAsia" w:asciiTheme="minorEastAsia" w:hAnsiTheme="minorEastAsia" w:eastAsiaTheme="minorEastAsia"/>
                          <w:sz w:val="28"/>
                          <w:szCs w:val="28"/>
                        </w:rPr>
                        <w:t>通</w:t>
                      </w:r>
                    </w:p>
                    <w:p>
                      <w:pPr>
                        <w:rPr>
                          <w:rFonts w:hint="eastAsia" w:asciiTheme="minorEastAsia" w:hAnsiTheme="minorEastAsia" w:eastAsiaTheme="minorEastAsia"/>
                          <w:sz w:val="28"/>
                          <w:szCs w:val="28"/>
                        </w:rPr>
                      </w:pPr>
                    </w:p>
                    <w:p>
                      <w:pPr>
                        <w:rPr>
                          <w:rFonts w:asciiTheme="minorEastAsia" w:hAnsiTheme="minorEastAsia" w:eastAsiaTheme="minorEastAsia"/>
                          <w:sz w:val="28"/>
                          <w:szCs w:val="28"/>
                        </w:rPr>
                      </w:pPr>
                      <w:r>
                        <w:rPr>
                          <w:rFonts w:hint="eastAsia" w:asciiTheme="minorEastAsia" w:hAnsiTheme="minorEastAsia" w:eastAsiaTheme="minorEastAsia"/>
                          <w:sz w:val="28"/>
                          <w:szCs w:val="28"/>
                        </w:rPr>
                        <w:t>道</w:t>
                      </w:r>
                    </w:p>
                  </w:txbxContent>
                </v:textbox>
              </v:shape>
            </w:pict>
          </mc:Fallback>
        </mc:AlternateContent>
      </w:r>
    </w:p>
    <w:p>
      <w:pPr>
        <w:pStyle w:val="2"/>
        <w:rPr>
          <w:rFonts w:hint="default" w:ascii="Times New Roman" w:hAnsi="Times New Roman" w:cs="Times New Roman"/>
          <w:sz w:val="21"/>
        </w:rPr>
      </w:pPr>
    </w:p>
    <w:p>
      <w:pPr>
        <w:pStyle w:val="2"/>
        <w:rPr>
          <w:rFonts w:hint="default" w:ascii="Times New Roman" w:hAnsi="Times New Roman" w:cs="Times New Roman"/>
          <w:sz w:val="21"/>
        </w:rPr>
      </w:pPr>
    </w:p>
    <w:p>
      <w:pPr>
        <w:pStyle w:val="2"/>
        <w:rPr>
          <w:rFonts w:hint="default" w:ascii="Times New Roman" w:hAnsi="Times New Roman" w:cs="Times New Roman"/>
          <w:sz w:val="21"/>
        </w:rPr>
      </w:pPr>
    </w:p>
    <w:p>
      <w:pPr>
        <w:pStyle w:val="2"/>
        <w:rPr>
          <w:rFonts w:hint="default" w:ascii="Times New Roman" w:hAnsi="Times New Roman" w:cs="Times New Roman"/>
          <w:sz w:val="21"/>
        </w:rPr>
      </w:pPr>
    </w:p>
    <w:p>
      <w:pPr>
        <w:pStyle w:val="2"/>
        <w:rPr>
          <w:rFonts w:hint="default" w:ascii="Times New Roman" w:hAnsi="Times New Roman" w:cs="Times New Roman"/>
          <w:sz w:val="21"/>
        </w:rPr>
      </w:pPr>
      <w:r>
        <w:rPr>
          <w:rFonts w:hint="default" w:ascii="Times New Roman" w:hAnsi="Times New Roman" w:cs="Times New Roman"/>
        </w:rPr>
        <mc:AlternateContent>
          <mc:Choice Requires="wps">
            <w:drawing>
              <wp:anchor distT="0" distB="0" distL="114300" distR="114300" simplePos="0" relativeHeight="251867136" behindDoc="0" locked="0" layoutInCell="1" allowOverlap="1">
                <wp:simplePos x="0" y="0"/>
                <wp:positionH relativeFrom="column">
                  <wp:posOffset>2740660</wp:posOffset>
                </wp:positionH>
                <wp:positionV relativeFrom="paragraph">
                  <wp:posOffset>121285</wp:posOffset>
                </wp:positionV>
                <wp:extent cx="1502410" cy="530225"/>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502410" cy="530225"/>
                        </a:xfrm>
                        <a:prstGeom prst="rect">
                          <a:avLst/>
                        </a:prstGeom>
                        <a:noFill/>
                        <a:ln>
                          <a:noFill/>
                        </a:ln>
                      </wps:spPr>
                      <wps:txb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原材料存放区</w:t>
                            </w:r>
                          </w:p>
                        </w:txbxContent>
                      </wps:txbx>
                      <wps:bodyPr upright="1"/>
                    </wps:wsp>
                  </a:graphicData>
                </a:graphic>
              </wp:anchor>
            </w:drawing>
          </mc:Choice>
          <mc:Fallback>
            <w:pict>
              <v:shape id="_x0000_s1026" o:spid="_x0000_s1026" o:spt="202" type="#_x0000_t202" style="position:absolute;left:0pt;margin-left:215.8pt;margin-top:9.55pt;height:41.75pt;width:118.3pt;z-index:251867136;mso-width-relative:page;mso-height-relative:page;" filled="f" stroked="f" coordsize="21600,21600" o:gfxdata="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TZPb3WAAAACgEAAA8AAAAAAAAAAQAgAAAAIgAAAGRycy9k&#10;b3ducmV2LnhtbFBLAQIUABQAAAAIAIdO4kCd4HmbkgEAAAQDAAAOAAAAAAAAAAEAIAAAACUBAABk&#10;cnMvZTJvRG9jLnhtbFBLBQYAAAAABgAGAFkBAAApBQAAAAA=&#10;">
                <v:fill on="f" focussize="0,0"/>
                <v:stroke on="f"/>
                <v:imagedata o:title=""/>
                <o:lock v:ext="edit" aspectratio="f"/>
                <v:textbo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原材料存放区</w:t>
                      </w:r>
                    </w:p>
                  </w:txbxContent>
                </v:textbox>
              </v:shape>
            </w:pict>
          </mc:Fallback>
        </mc:AlternateContent>
      </w:r>
    </w:p>
    <w:p>
      <w:pPr>
        <w:pStyle w:val="2"/>
        <w:rPr>
          <w:rFonts w:hint="default" w:ascii="Times New Roman" w:hAnsi="Times New Roman" w:cs="Times New Roman"/>
          <w:sz w:val="21"/>
        </w:rPr>
      </w:pPr>
    </w:p>
    <w:p>
      <w:pPr>
        <w:pStyle w:val="2"/>
        <w:rPr>
          <w:rFonts w:hint="default" w:ascii="Times New Roman" w:hAnsi="Times New Roman" w:cs="Times New Roman"/>
          <w:sz w:val="21"/>
        </w:rPr>
      </w:pPr>
    </w:p>
    <w:p>
      <w:pPr>
        <w:pStyle w:val="2"/>
        <w:rPr>
          <w:rFonts w:hint="default" w:ascii="Times New Roman" w:hAnsi="Times New Roman" w:cs="Times New Roman"/>
          <w:sz w:val="21"/>
        </w:rPr>
      </w:pPr>
    </w:p>
    <w:p>
      <w:pPr>
        <w:pStyle w:val="2"/>
        <w:rPr>
          <w:rFonts w:hint="default" w:ascii="Times New Roman" w:hAnsi="Times New Roman" w:cs="Times New Roman"/>
          <w:sz w:val="21"/>
        </w:rPr>
      </w:pPr>
    </w:p>
    <w:p>
      <w:pPr>
        <w:pStyle w:val="2"/>
        <w:rPr>
          <w:rFonts w:hint="default" w:ascii="Times New Roman" w:hAnsi="Times New Roman" w:cs="Times New Roman"/>
          <w:sz w:val="21"/>
        </w:rPr>
      </w:pPr>
      <w:r>
        <w:rPr>
          <w:rFonts w:hint="default" w:ascii="Times New Roman" w:hAnsi="Times New Roman" w:cs="Times New Roman"/>
        </w:rPr>
        <mc:AlternateContent>
          <mc:Choice Requires="wps">
            <w:drawing>
              <wp:anchor distT="0" distB="0" distL="114300" distR="114300" simplePos="0" relativeHeight="252003328" behindDoc="0" locked="0" layoutInCell="1" allowOverlap="1">
                <wp:simplePos x="0" y="0"/>
                <wp:positionH relativeFrom="column">
                  <wp:posOffset>4672965</wp:posOffset>
                </wp:positionH>
                <wp:positionV relativeFrom="paragraph">
                  <wp:posOffset>41275</wp:posOffset>
                </wp:positionV>
                <wp:extent cx="1196340" cy="360045"/>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196340" cy="360045"/>
                        </a:xfrm>
                        <a:prstGeom prst="rect">
                          <a:avLst/>
                        </a:prstGeom>
                        <a:noFill/>
                        <a:ln>
                          <a:noFill/>
                        </a:ln>
                      </wps:spPr>
                      <wps:txb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产品生产区</w:t>
                            </w:r>
                          </w:p>
                        </w:txbxContent>
                      </wps:txbx>
                      <wps:bodyPr upright="1"/>
                    </wps:wsp>
                  </a:graphicData>
                </a:graphic>
              </wp:anchor>
            </w:drawing>
          </mc:Choice>
          <mc:Fallback>
            <w:pict>
              <v:shape id="_x0000_s1026" o:spid="_x0000_s1026" o:spt="202" type="#_x0000_t202" style="position:absolute;left:0pt;margin-left:367.95pt;margin-top:3.25pt;height:28.35pt;width:94.2pt;z-index:252003328;mso-width-relative:page;mso-height-relative:page;" filled="f" stroked="f" coordsize="21600,21600" o:gfxdata="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0rA33WAAAACAEAAA8AAAAAAAAAAQAgAAAAIgAAAGRycy9kb3du&#10;cmV2LnhtbFBLAQIUABQAAAAIAIdO4kAQjAWGjwEAAAQDAAAOAAAAAAAAAAEAIAAAACUBAABkcnMv&#10;ZTJvRG9jLnhtbFBLBQYAAAAABgAGAFkBAAAmBQAAAAA=&#10;">
                <v:fill on="f" focussize="0,0"/>
                <v:stroke on="f"/>
                <v:imagedata o:title=""/>
                <o:lock v:ext="edit" aspectratio="f"/>
                <v:textbox>
                  <w:txbxContent>
                    <w:p>
                      <w:pP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产品生产区</w:t>
                      </w:r>
                    </w:p>
                  </w:txbxContent>
                </v:textbox>
              </v:shape>
            </w:pict>
          </mc:Fallback>
        </mc:AlternateContent>
      </w:r>
    </w:p>
    <w:p>
      <w:pPr>
        <w:pStyle w:val="2"/>
        <w:rPr>
          <w:rFonts w:hint="default" w:ascii="Times New Roman" w:hAnsi="Times New Roman" w:cs="Times New Roman"/>
          <w:sz w:val="21"/>
        </w:rPr>
      </w:pPr>
      <w:r>
        <w:rPr>
          <w:rFonts w:hint="default" w:ascii="Times New Roman" w:hAnsi="Times New Roman" w:cs="Times New Roman"/>
        </w:rPr>
        <mc:AlternateContent>
          <mc:Choice Requires="wps">
            <w:drawing>
              <wp:anchor distT="0" distB="0" distL="114300" distR="114300" simplePos="0" relativeHeight="251826176" behindDoc="0" locked="0" layoutInCell="1" allowOverlap="1">
                <wp:simplePos x="0" y="0"/>
                <wp:positionH relativeFrom="column">
                  <wp:posOffset>1520825</wp:posOffset>
                </wp:positionH>
                <wp:positionV relativeFrom="paragraph">
                  <wp:posOffset>231775</wp:posOffset>
                </wp:positionV>
                <wp:extent cx="501015" cy="29845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501015" cy="298450"/>
                        </a:xfrm>
                        <a:prstGeom prst="rect">
                          <a:avLst/>
                        </a:prstGeom>
                        <a:noFill/>
                        <a:ln>
                          <a:noFill/>
                        </a:ln>
                      </wps:spPr>
                      <wps:txbx>
                        <w:txbxContent>
                          <w:p>
                            <w:pPr>
                              <w:rPr>
                                <w:rFonts w:asciiTheme="minorEastAsia" w:hAnsiTheme="minorEastAsia" w:eastAsiaTheme="minorEastAsia"/>
                                <w:sz w:val="24"/>
                                <w:szCs w:val="28"/>
                              </w:rPr>
                            </w:pPr>
                            <w:r>
                              <w:rPr>
                                <w:rFonts w:hint="eastAsia" w:asciiTheme="minorEastAsia" w:hAnsiTheme="minorEastAsia" w:eastAsiaTheme="minorEastAsia"/>
                                <w:sz w:val="24"/>
                                <w:szCs w:val="28"/>
                                <w:lang w:val="en-US" w:eastAsia="zh-CN"/>
                              </w:rPr>
                              <w:t>南</w:t>
                            </w:r>
                            <w:r>
                              <w:rPr>
                                <w:rFonts w:hint="eastAsia" w:asciiTheme="minorEastAsia" w:hAnsiTheme="minorEastAsia" w:eastAsiaTheme="minorEastAsia"/>
                                <w:sz w:val="24"/>
                                <w:szCs w:val="28"/>
                              </w:rPr>
                              <w:t>门</w:t>
                            </w:r>
                          </w:p>
                        </w:txbxContent>
                      </wps:txbx>
                      <wps:bodyPr upright="1"/>
                    </wps:wsp>
                  </a:graphicData>
                </a:graphic>
              </wp:anchor>
            </w:drawing>
          </mc:Choice>
          <mc:Fallback>
            <w:pict>
              <v:shape id="_x0000_s1026" o:spid="_x0000_s1026" o:spt="202" type="#_x0000_t202" style="position:absolute;left:0pt;margin-left:119.75pt;margin-top:18.25pt;height:23.5pt;width:39.45pt;z-index:251826176;mso-width-relative:page;mso-height-relative:page;" filled="f" stroked="f" coordsize="21600,21600" o:gfxdata="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w9xk1wAAAAkBAAAPAAAAAAAAAAEAIAAAACIAAABkcnMvZG93&#10;bnJldi54bWxQSwECFAAUAAAACACHTuJAYrG8k48BAAADAwAADgAAAAAAAAABACAAAAAmAQAAZHJz&#10;L2Uyb0RvYy54bWxQSwUGAAAAAAYABgBZAQAAJwUAAAAA&#10;">
                <v:fill on="f" focussize="0,0"/>
                <v:stroke on="f"/>
                <v:imagedata o:title=""/>
                <o:lock v:ext="edit" aspectratio="f"/>
                <v:textbox>
                  <w:txbxContent>
                    <w:p>
                      <w:pPr>
                        <w:rPr>
                          <w:rFonts w:asciiTheme="minorEastAsia" w:hAnsiTheme="minorEastAsia" w:eastAsiaTheme="minorEastAsia"/>
                          <w:sz w:val="24"/>
                          <w:szCs w:val="28"/>
                        </w:rPr>
                      </w:pPr>
                      <w:r>
                        <w:rPr>
                          <w:rFonts w:hint="eastAsia" w:asciiTheme="minorEastAsia" w:hAnsiTheme="minorEastAsia" w:eastAsiaTheme="minorEastAsia"/>
                          <w:sz w:val="24"/>
                          <w:szCs w:val="28"/>
                          <w:lang w:val="en-US" w:eastAsia="zh-CN"/>
                        </w:rPr>
                        <w:t>南</w:t>
                      </w:r>
                      <w:r>
                        <w:rPr>
                          <w:rFonts w:hint="eastAsia" w:asciiTheme="minorEastAsia" w:hAnsiTheme="minorEastAsia" w:eastAsiaTheme="minorEastAsia"/>
                          <w:sz w:val="24"/>
                          <w:szCs w:val="28"/>
                        </w:rPr>
                        <w:t>门</w:t>
                      </w:r>
                    </w:p>
                  </w:txbxContent>
                </v:textbox>
              </v:shape>
            </w:pict>
          </mc:Fallback>
        </mc:AlternateContent>
      </w:r>
    </w:p>
    <w:p>
      <w:pPr>
        <w:pStyle w:val="2"/>
        <w:rPr>
          <w:rFonts w:hint="default" w:ascii="Times New Roman" w:hAnsi="Times New Roman" w:cs="Times New Roman"/>
          <w:sz w:val="21"/>
        </w:rPr>
      </w:pPr>
      <w:r>
        <w:commentReference w:id="0"/>
      </w:r>
      <w:r>
        <w:rPr>
          <w:rFonts w:hint="default" w:ascii="Times New Roman" w:hAnsi="Times New Roman" w:cs="Times New Roman"/>
        </w:rPr>
        <mc:AlternateContent>
          <mc:Choice Requires="wps">
            <w:drawing>
              <wp:anchor distT="0" distB="0" distL="114300" distR="114300" simplePos="0" relativeHeight="251820032" behindDoc="0" locked="0" layoutInCell="1" allowOverlap="1">
                <wp:simplePos x="0" y="0"/>
                <wp:positionH relativeFrom="column">
                  <wp:posOffset>347345</wp:posOffset>
                </wp:positionH>
                <wp:positionV relativeFrom="paragraph">
                  <wp:posOffset>1094105</wp:posOffset>
                </wp:positionV>
                <wp:extent cx="1444625" cy="51562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444625" cy="515620"/>
                        </a:xfrm>
                        <a:prstGeom prst="rect">
                          <a:avLst/>
                        </a:prstGeom>
                        <a:noFill/>
                        <a:ln>
                          <a:noFill/>
                        </a:ln>
                      </wps:spPr>
                      <wps:txbx>
                        <w:txbxContent>
                          <w:p>
                            <w:pPr>
                              <w:rPr>
                                <w:rFonts w:hint="default" w:asciiTheme="minorEastAsia" w:hAnsiTheme="minorEastAsia" w:eastAsiaTheme="minorEastAsia"/>
                                <w:sz w:val="28"/>
                                <w:szCs w:val="28"/>
                                <w:lang w:val="en-US"/>
                              </w:rPr>
                            </w:pPr>
                            <w:r>
                              <w:rPr>
                                <w:rFonts w:hint="eastAsia" w:asciiTheme="minorEastAsia" w:hAnsiTheme="minorEastAsia" w:eastAsiaTheme="minorEastAsia"/>
                                <w:sz w:val="28"/>
                                <w:szCs w:val="28"/>
                              </w:rPr>
                              <w:t>比例尺  1:</w:t>
                            </w:r>
                            <w:r>
                              <w:rPr>
                                <w:rFonts w:hint="eastAsia" w:asciiTheme="minorEastAsia" w:hAnsiTheme="minorEastAsia" w:eastAsiaTheme="minorEastAsia"/>
                                <w:sz w:val="28"/>
                                <w:szCs w:val="28"/>
                                <w:lang w:val="en-US" w:eastAsia="zh-CN"/>
                              </w:rPr>
                              <w:t>300</w:t>
                            </w:r>
                          </w:p>
                        </w:txbxContent>
                      </wps:txbx>
                      <wps:bodyPr upright="1"/>
                    </wps:wsp>
                  </a:graphicData>
                </a:graphic>
              </wp:anchor>
            </w:drawing>
          </mc:Choice>
          <mc:Fallback>
            <w:pict>
              <v:shape id="_x0000_s1026" o:spid="_x0000_s1026" o:spt="202" type="#_x0000_t202" style="position:absolute;left:0pt;margin-left:27.35pt;margin-top:86.15pt;height:40.6pt;width:113.75pt;z-index:251820032;mso-width-relative:page;mso-height-relative:page;" filled="f" stroked="f" coordsize="21600,21600" o:gfxdata="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2DBzNcAAAAKAQAADwAAAAAAAAABACAAAAAiAAAAZHJzL2Rv&#10;d25yZXYueG1sUEsBAhQAFAAAAAgAh07iQBxo14iQAQAABAMAAA4AAAAAAAAAAQAgAAAAJgEAAGRy&#10;cy9lMm9Eb2MueG1sUEsFBgAAAAAGAAYAWQEAACgFAAAAAA==&#10;">
                <v:fill on="f" focussize="0,0"/>
                <v:stroke on="f"/>
                <v:imagedata o:title=""/>
                <o:lock v:ext="edit" aspectratio="f"/>
                <v:textbox>
                  <w:txbxContent>
                    <w:p>
                      <w:pPr>
                        <w:rPr>
                          <w:rFonts w:hint="default" w:asciiTheme="minorEastAsia" w:hAnsiTheme="minorEastAsia" w:eastAsiaTheme="minorEastAsia"/>
                          <w:sz w:val="28"/>
                          <w:szCs w:val="28"/>
                          <w:lang w:val="en-US"/>
                        </w:rPr>
                      </w:pPr>
                      <w:r>
                        <w:rPr>
                          <w:rFonts w:hint="eastAsia" w:asciiTheme="minorEastAsia" w:hAnsiTheme="minorEastAsia" w:eastAsiaTheme="minorEastAsia"/>
                          <w:sz w:val="28"/>
                          <w:szCs w:val="28"/>
                        </w:rPr>
                        <w:t>比例尺  1:</w:t>
                      </w:r>
                      <w:r>
                        <w:rPr>
                          <w:rFonts w:hint="eastAsia" w:asciiTheme="minorEastAsia" w:hAnsiTheme="minorEastAsia" w:eastAsiaTheme="minorEastAsia"/>
                          <w:sz w:val="28"/>
                          <w:szCs w:val="28"/>
                          <w:lang w:val="en-US" w:eastAsia="zh-CN"/>
                        </w:rPr>
                        <w:t>300</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19008" behindDoc="0" locked="0" layoutInCell="1" allowOverlap="1">
                <wp:simplePos x="0" y="0"/>
                <wp:positionH relativeFrom="column">
                  <wp:posOffset>3161665</wp:posOffset>
                </wp:positionH>
                <wp:positionV relativeFrom="paragraph">
                  <wp:posOffset>1069975</wp:posOffset>
                </wp:positionV>
                <wp:extent cx="3921760" cy="567055"/>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3921760" cy="567055"/>
                        </a:xfrm>
                        <a:prstGeom prst="rect">
                          <a:avLst/>
                        </a:prstGeom>
                        <a:noFill/>
                        <a:ln>
                          <a:noFill/>
                        </a:ln>
                      </wps:spPr>
                      <wps:txbx>
                        <w:txbxContent>
                          <w:p>
                            <w:pPr>
                              <w:jc w:val="center"/>
                              <w:rPr>
                                <w:rFonts w:hint="eastAsia" w:asciiTheme="minorEastAsia" w:hAnsiTheme="minorEastAsia" w:eastAsiaTheme="minorEastAsia"/>
                                <w:b/>
                                <w:bCs/>
                                <w:sz w:val="28"/>
                                <w:szCs w:val="28"/>
                              </w:rPr>
                            </w:pPr>
                            <w:r>
                              <w:rPr>
                                <w:rFonts w:hint="eastAsia" w:asciiTheme="minorEastAsia" w:hAnsiTheme="minorEastAsia" w:eastAsiaTheme="minorEastAsia"/>
                                <w:b/>
                                <w:bCs/>
                                <w:sz w:val="28"/>
                                <w:szCs w:val="28"/>
                              </w:rPr>
                              <w:t>附图2  项目厂区平面布置图</w:t>
                            </w:r>
                          </w:p>
                          <w:p>
                            <w:pPr>
                              <w:pStyle w:val="2"/>
                            </w:pPr>
                          </w:p>
                        </w:txbxContent>
                      </wps:txbx>
                      <wps:bodyPr upright="1"/>
                    </wps:wsp>
                  </a:graphicData>
                </a:graphic>
              </wp:anchor>
            </w:drawing>
          </mc:Choice>
          <mc:Fallback>
            <w:pict>
              <v:shape id="_x0000_s1026" o:spid="_x0000_s1026" o:spt="202" type="#_x0000_t202" style="position:absolute;left:0pt;margin-left:248.95pt;margin-top:84.25pt;height:44.65pt;width:308.8pt;z-index:251819008;mso-width-relative:page;mso-height-relative:page;" filled="f" stroked="f" coordsize="21600,21600" o:gfxdata="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tFiqetkAAAAMAQAADwAAAAAAAAABACAAAAAiAAAA&#10;ZHJzL2Rvd25yZXYueG1sUEsBAhQAFAAAAAgAh07iQH01ZByUAQAABAMAAA4AAAAAAAAAAQAgAAAA&#10;KAEAAGRycy9lMm9Eb2MueG1sUEsFBgAAAAAGAAYAWQEAAC4FAAAAAA==&#10;">
                <v:fill on="f" focussize="0,0"/>
                <v:stroke on="f"/>
                <v:imagedata o:title=""/>
                <o:lock v:ext="edit" aspectratio="f"/>
                <v:textbox>
                  <w:txbxContent>
                    <w:p>
                      <w:pPr>
                        <w:jc w:val="center"/>
                        <w:rPr>
                          <w:rFonts w:hint="eastAsia" w:asciiTheme="minorEastAsia" w:hAnsiTheme="minorEastAsia" w:eastAsiaTheme="minorEastAsia"/>
                          <w:b/>
                          <w:bCs/>
                          <w:sz w:val="28"/>
                          <w:szCs w:val="28"/>
                        </w:rPr>
                      </w:pPr>
                      <w:r>
                        <w:rPr>
                          <w:rFonts w:hint="eastAsia" w:asciiTheme="minorEastAsia" w:hAnsiTheme="minorEastAsia" w:eastAsiaTheme="minorEastAsia"/>
                          <w:b/>
                          <w:bCs/>
                          <w:sz w:val="28"/>
                          <w:szCs w:val="28"/>
                        </w:rPr>
                        <w:t>附图2  项目厂区平面布置图</w:t>
                      </w:r>
                    </w:p>
                    <w:p>
                      <w:pPr>
                        <w:pStyle w:val="2"/>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004352" behindDoc="0" locked="0" layoutInCell="1" allowOverlap="1">
                <wp:simplePos x="0" y="0"/>
                <wp:positionH relativeFrom="column">
                  <wp:posOffset>4906645</wp:posOffset>
                </wp:positionH>
                <wp:positionV relativeFrom="paragraph">
                  <wp:posOffset>1236980</wp:posOffset>
                </wp:positionV>
                <wp:extent cx="821690" cy="54737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821690" cy="547370"/>
                        </a:xfrm>
                        <a:prstGeom prst="rect">
                          <a:avLst/>
                        </a:prstGeom>
                        <a:noFill/>
                        <a:ln>
                          <a:noFill/>
                        </a:ln>
                      </wps:spPr>
                      <wps:txbx>
                        <w:txbxContent>
                          <w:p>
                            <w:pPr>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lang w:eastAsia="zh-CN"/>
                              </w:rPr>
                              <w:t>空</w:t>
                            </w:r>
                            <w:r>
                              <w:rPr>
                                <w:rFonts w:hint="eastAsia" w:asciiTheme="minorEastAsia" w:hAnsiTheme="minorEastAsia" w:eastAsiaTheme="minorEastAsia"/>
                                <w:sz w:val="32"/>
                                <w:szCs w:val="32"/>
                                <w:lang w:val="en-US" w:eastAsia="zh-CN"/>
                              </w:rPr>
                              <w:t xml:space="preserve">  </w:t>
                            </w:r>
                            <w:r>
                              <w:rPr>
                                <w:rFonts w:hint="eastAsia" w:asciiTheme="minorEastAsia" w:hAnsiTheme="minorEastAsia" w:eastAsiaTheme="minorEastAsia"/>
                                <w:sz w:val="32"/>
                                <w:szCs w:val="32"/>
                                <w:lang w:eastAsia="zh-CN"/>
                              </w:rPr>
                              <w:t>地</w:t>
                            </w:r>
                          </w:p>
                        </w:txbxContent>
                      </wps:txbx>
                      <wps:bodyPr upright="1"/>
                    </wps:wsp>
                  </a:graphicData>
                </a:graphic>
              </wp:anchor>
            </w:drawing>
          </mc:Choice>
          <mc:Fallback>
            <w:pict>
              <v:shape id="_x0000_s1026" o:spid="_x0000_s1026" o:spt="202" type="#_x0000_t202" style="position:absolute;left:0pt;margin-left:386.35pt;margin-top:97.4pt;height:43.1pt;width:64.7pt;z-index:252004352;mso-width-relative:page;mso-height-relative:page;" filled="f" stroked="f" coordsize="21600,21600" o:gfxdata="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82ARNcAAAALAQAADwAAAAAAAAABACAAAAAiAAAAZHJzL2Rv&#10;d25yZXYueG1sUEsBAhQAFAAAAAgAh07iQGDIezeQAQAAAwMAAA4AAAAAAAAAAQAgAAAAJgEAAGRy&#10;cy9lMm9Eb2MueG1sUEsFBgAAAAAGAAYAWQEAACgFAAAAAA==&#10;">
                <v:fill on="f" focussize="0,0"/>
                <v:stroke on="f"/>
                <v:imagedata o:title=""/>
                <o:lock v:ext="edit" aspectratio="f"/>
                <v:textbox>
                  <w:txbxContent>
                    <w:p>
                      <w:pPr>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lang w:eastAsia="zh-CN"/>
                        </w:rPr>
                        <w:t>空</w:t>
                      </w:r>
                      <w:r>
                        <w:rPr>
                          <w:rFonts w:hint="eastAsia" w:asciiTheme="minorEastAsia" w:hAnsiTheme="minorEastAsia" w:eastAsiaTheme="minorEastAsia"/>
                          <w:sz w:val="32"/>
                          <w:szCs w:val="32"/>
                          <w:lang w:val="en-US" w:eastAsia="zh-CN"/>
                        </w:rPr>
                        <w:t xml:space="preserve">  </w:t>
                      </w:r>
                      <w:r>
                        <w:rPr>
                          <w:rFonts w:hint="eastAsia" w:asciiTheme="minorEastAsia" w:hAnsiTheme="minorEastAsia" w:eastAsiaTheme="minorEastAsia"/>
                          <w:sz w:val="32"/>
                          <w:szCs w:val="32"/>
                          <w:lang w:eastAsia="zh-CN"/>
                        </w:rPr>
                        <w:t>地</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15936" behindDoc="1" locked="0" layoutInCell="1" allowOverlap="1">
                <wp:simplePos x="0" y="0"/>
                <wp:positionH relativeFrom="column">
                  <wp:posOffset>4667250</wp:posOffset>
                </wp:positionH>
                <wp:positionV relativeFrom="paragraph">
                  <wp:posOffset>811530</wp:posOffset>
                </wp:positionV>
                <wp:extent cx="1323340" cy="42037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323340" cy="420370"/>
                        </a:xfrm>
                        <a:prstGeom prst="rect">
                          <a:avLst/>
                        </a:prstGeom>
                        <a:noFill/>
                        <a:ln>
                          <a:noFill/>
                        </a:ln>
                      </wps:spPr>
                      <wps:txbx>
                        <w:txbxContent>
                          <w:p>
                            <w:pPr>
                              <w:jc w:val="center"/>
                              <w:rPr>
                                <w:rFonts w:hint="default" w:eastAsia="宋体"/>
                                <w:sz w:val="32"/>
                                <w:szCs w:val="32"/>
                                <w:lang w:val="en-US" w:eastAsia="zh-CN"/>
                              </w:rPr>
                            </w:pPr>
                            <w:r>
                              <w:rPr>
                                <w:rFonts w:hint="eastAsia" w:eastAsia="宋体"/>
                                <w:sz w:val="32"/>
                                <w:szCs w:val="32"/>
                                <w:lang w:val="en-US" w:eastAsia="zh-CN"/>
                              </w:rPr>
                              <w:t>福宁大街</w:t>
                            </w:r>
                          </w:p>
                        </w:txbxContent>
                      </wps:txbx>
                      <wps:bodyPr upright="1"/>
                    </wps:wsp>
                  </a:graphicData>
                </a:graphic>
              </wp:anchor>
            </w:drawing>
          </mc:Choice>
          <mc:Fallback>
            <w:pict>
              <v:shape id="_x0000_s1026" o:spid="_x0000_s1026" o:spt="202" type="#_x0000_t202" style="position:absolute;left:0pt;margin-left:367.5pt;margin-top:63.9pt;height:33.1pt;width:104.2pt;z-index:-251500544;mso-width-relative:page;mso-height-relative:page;" filled="f" stroked="f" coordsize="21600,21600" o:gfxdata="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ZTJM2AAAAAsBAAAPAAAAAAAAAAEAIAAAACIAAABkcnMvZG93&#10;bnJldi54bWxQSwECFAAUAAAACACHTuJAVG3FSI4BAAAEAwAADgAAAAAAAAABACAAAAAnAQAAZHJz&#10;L2Uyb0RvYy54bWxQSwUGAAAAAAYABgBZAQAAJwUAAAAA&#10;">
                <v:fill on="f" focussize="0,0"/>
                <v:stroke on="f"/>
                <v:imagedata o:title=""/>
                <o:lock v:ext="edit" aspectratio="f"/>
                <v:textbox>
                  <w:txbxContent>
                    <w:p>
                      <w:pPr>
                        <w:jc w:val="center"/>
                        <w:rPr>
                          <w:rFonts w:hint="default" w:eastAsia="宋体"/>
                          <w:sz w:val="32"/>
                          <w:szCs w:val="32"/>
                          <w:lang w:val="en-US" w:eastAsia="zh-CN"/>
                        </w:rPr>
                      </w:pPr>
                      <w:r>
                        <w:rPr>
                          <w:rFonts w:hint="eastAsia" w:eastAsia="宋体"/>
                          <w:sz w:val="32"/>
                          <w:szCs w:val="32"/>
                          <w:lang w:val="en-US" w:eastAsia="zh-CN"/>
                        </w:rPr>
                        <w:t>福宁大街</w:t>
                      </w:r>
                    </w:p>
                  </w:txbxContent>
                </v:textbox>
              </v:shape>
            </w:pict>
          </mc:Fallback>
        </mc:AlternateContent>
      </w:r>
    </w:p>
    <w:p>
      <w:pPr>
        <w:jc w:val="both"/>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2150784" behindDoc="0" locked="0" layoutInCell="1" allowOverlap="1">
                <wp:simplePos x="0" y="0"/>
                <wp:positionH relativeFrom="column">
                  <wp:posOffset>2815590</wp:posOffset>
                </wp:positionH>
                <wp:positionV relativeFrom="paragraph">
                  <wp:posOffset>6293485</wp:posOffset>
                </wp:positionV>
                <wp:extent cx="3996690" cy="641985"/>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3996690" cy="64198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bCs w:val="0"/>
                                <w:sz w:val="28"/>
                                <w:szCs w:val="28"/>
                              </w:rPr>
                            </w:pPr>
                            <w:r>
                              <w:rPr>
                                <w:rFonts w:hint="eastAsia" w:ascii="宋体" w:hAnsi="宋体" w:cs="宋体"/>
                                <w:b/>
                                <w:bCs w:val="0"/>
                                <w:sz w:val="28"/>
                                <w:szCs w:val="28"/>
                              </w:rPr>
                              <w:t>附图</w:t>
                            </w:r>
                            <w:r>
                              <w:rPr>
                                <w:rFonts w:hint="eastAsia" w:ascii="宋体" w:hAnsi="宋体" w:cs="宋体"/>
                                <w:b/>
                                <w:bCs w:val="0"/>
                                <w:sz w:val="28"/>
                                <w:szCs w:val="28"/>
                                <w:lang w:val="en-US" w:eastAsia="zh-CN"/>
                              </w:rPr>
                              <w:t>3</w:t>
                            </w:r>
                            <w:r>
                              <w:rPr>
                                <w:rFonts w:hint="eastAsia" w:ascii="宋体" w:hAnsi="宋体" w:cs="宋体"/>
                                <w:b/>
                                <w:bCs w:val="0"/>
                                <w:sz w:val="28"/>
                                <w:szCs w:val="28"/>
                              </w:rPr>
                              <w:t xml:space="preserve">  项目周围情况示意图</w:t>
                            </w:r>
                          </w:p>
                        </w:txbxContent>
                      </wps:txbx>
                      <wps:bodyPr upright="1"/>
                    </wps:wsp>
                  </a:graphicData>
                </a:graphic>
              </wp:anchor>
            </w:drawing>
          </mc:Choice>
          <mc:Fallback>
            <w:pict>
              <v:shape id="_x0000_s1026" o:spid="_x0000_s1026" o:spt="202" type="#_x0000_t202" style="position:absolute;left:0pt;margin-left:221.7pt;margin-top:495.55pt;height:50.55pt;width:314.7pt;z-index:252150784;mso-width-relative:page;mso-height-relative:page;" filled="f" stroked="f" coordsize="21600,21600" o:gfxdata="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am8arYAAAADQEAAA8AAAAAAAAAAQAgAAAAIgAAAGRycy9k&#10;b3ducmV2LnhtbFBLAQIUABQAAAAIAIdO4kBg25w7kAEAAAQDAAAOAAAAAAAAAAEAIAAAACcBAABk&#10;cnMvZTJvRG9jLnhtbFBLBQYAAAAABgAGAFkBAAAp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bCs w:val="0"/>
                          <w:sz w:val="28"/>
                          <w:szCs w:val="28"/>
                        </w:rPr>
                      </w:pPr>
                      <w:r>
                        <w:rPr>
                          <w:rFonts w:hint="eastAsia" w:ascii="宋体" w:hAnsi="宋体" w:cs="宋体"/>
                          <w:b/>
                          <w:bCs w:val="0"/>
                          <w:sz w:val="28"/>
                          <w:szCs w:val="28"/>
                        </w:rPr>
                        <w:t>附图</w:t>
                      </w:r>
                      <w:r>
                        <w:rPr>
                          <w:rFonts w:hint="eastAsia" w:ascii="宋体" w:hAnsi="宋体" w:cs="宋体"/>
                          <w:b/>
                          <w:bCs w:val="0"/>
                          <w:sz w:val="28"/>
                          <w:szCs w:val="28"/>
                          <w:lang w:val="en-US" w:eastAsia="zh-CN"/>
                        </w:rPr>
                        <w:t>3</w:t>
                      </w:r>
                      <w:r>
                        <w:rPr>
                          <w:rFonts w:hint="eastAsia" w:ascii="宋体" w:hAnsi="宋体" w:cs="宋体"/>
                          <w:b/>
                          <w:bCs w:val="0"/>
                          <w:sz w:val="28"/>
                          <w:szCs w:val="28"/>
                        </w:rPr>
                        <w:t xml:space="preserve">  项目周围情况示意图</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167168" behindDoc="0" locked="0" layoutInCell="1" allowOverlap="1">
                <wp:simplePos x="0" y="0"/>
                <wp:positionH relativeFrom="column">
                  <wp:posOffset>3831590</wp:posOffset>
                </wp:positionH>
                <wp:positionV relativeFrom="paragraph">
                  <wp:posOffset>521970</wp:posOffset>
                </wp:positionV>
                <wp:extent cx="1433195" cy="290830"/>
                <wp:effectExtent l="12700" t="12700" r="20955" b="1239520"/>
                <wp:wrapNone/>
                <wp:docPr id="268" name="矩形标注 268"/>
                <wp:cNvGraphicFramePr/>
                <a:graphic xmlns:a="http://schemas.openxmlformats.org/drawingml/2006/main">
                  <a:graphicData uri="http://schemas.microsoft.com/office/word/2010/wordprocessingShape">
                    <wps:wsp>
                      <wps:cNvSpPr/>
                      <wps:spPr>
                        <a:xfrm>
                          <a:off x="0" y="0"/>
                          <a:ext cx="1433195" cy="290830"/>
                        </a:xfrm>
                        <a:prstGeom prst="wedgeRectCallout">
                          <a:avLst>
                            <a:gd name="adj1" fmla="val -3125"/>
                            <a:gd name="adj2" fmla="val 441486"/>
                          </a:avLst>
                        </a:prstGeom>
                        <a:noFill/>
                        <a:ln w="25400"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1"/>
                                <w:szCs w:val="21"/>
                                <w:lang w:bidi="ar"/>
                              </w:rPr>
                            </w:pPr>
                            <w:r>
                              <w:rPr>
                                <w:rFonts w:hint="eastAsia" w:ascii="宋体" w:hAnsi="宋体" w:eastAsia="宋体" w:cs="Times New Roman"/>
                                <w:b/>
                                <w:bCs/>
                                <w:color w:val="FF0000"/>
                                <w:kern w:val="2"/>
                                <w:sz w:val="21"/>
                                <w:szCs w:val="21"/>
                                <w:lang w:val="en-US" w:eastAsia="zh-CN" w:bidi="ar"/>
                              </w:rPr>
                              <w:t>宁津县中心小学</w:t>
                            </w:r>
                            <w:r>
                              <w:rPr>
                                <w:rFonts w:hint="eastAsia" w:ascii="黑体" w:hAnsi="黑体" w:eastAsia="黑体" w:cs="黑体"/>
                                <w:b/>
                                <w:bCs/>
                                <w:color w:val="FF0000"/>
                                <w:sz w:val="21"/>
                                <w:szCs w:val="21"/>
                                <w:lang w:val="en-US" w:eastAsia="zh-CN" w:bidi="ar"/>
                              </w:rPr>
                              <w:t>180</w:t>
                            </w:r>
                            <w:r>
                              <w:rPr>
                                <w:rFonts w:hint="eastAsia" w:ascii="黑体" w:hAnsi="黑体" w:eastAsia="黑体" w:cs="黑体"/>
                                <w:b/>
                                <w:bCs/>
                                <w:color w:val="FF0000"/>
                                <w:sz w:val="21"/>
                                <w:szCs w:val="21"/>
                                <w:lang w:bidi="ar"/>
                              </w:rPr>
                              <w:t>m</w:t>
                            </w:r>
                          </w:p>
                          <w:p/>
                        </w:txbxContent>
                      </wps:txbx>
                      <wps:bodyPr upright="1"/>
                    </wps:wsp>
                  </a:graphicData>
                </a:graphic>
              </wp:anchor>
            </w:drawing>
          </mc:Choice>
          <mc:Fallback>
            <w:pict>
              <v:shape id="_x0000_s1026" o:spid="_x0000_s1026" o:spt="61" type="#_x0000_t61" style="position:absolute;left:0pt;margin-left:301.7pt;margin-top:41.1pt;height:22.9pt;width:112.85pt;z-index:252167168;mso-width-relative:page;mso-height-relative:page;" filled="f" stroked="t" coordsize="21600,21600" o:gfxdata="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c9NRHUAAAACgEA&#10;AA8AAAAAAAAAAQAgAAAAIgAAAGRycy9kb3ducmV2LnhtbFBLAQIUABQAAAAIAIdO4kAMKdM0HgIA&#10;ABsEAAAOAAAAAAAAAAEAIAAAACMBAABkcnMvZTJvRG9jLnhtbFBLBQYAAAAABgAGAFkBAACzBQAA&#10;AAA=&#10;" adj="10125,106161">
                <v:fill on="f" focussize="0,0"/>
                <v:stroke weight="2pt"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1"/>
                          <w:szCs w:val="21"/>
                          <w:lang w:bidi="ar"/>
                        </w:rPr>
                      </w:pPr>
                      <w:r>
                        <w:rPr>
                          <w:rFonts w:hint="eastAsia" w:ascii="宋体" w:hAnsi="宋体" w:eastAsia="宋体" w:cs="Times New Roman"/>
                          <w:b/>
                          <w:bCs/>
                          <w:color w:val="FF0000"/>
                          <w:kern w:val="2"/>
                          <w:sz w:val="21"/>
                          <w:szCs w:val="21"/>
                          <w:lang w:val="en-US" w:eastAsia="zh-CN" w:bidi="ar"/>
                        </w:rPr>
                        <w:t>宁津县中心小学</w:t>
                      </w:r>
                      <w:r>
                        <w:rPr>
                          <w:rFonts w:hint="eastAsia" w:ascii="黑体" w:hAnsi="黑体" w:eastAsia="黑体" w:cs="黑体"/>
                          <w:b/>
                          <w:bCs/>
                          <w:color w:val="FF0000"/>
                          <w:sz w:val="21"/>
                          <w:szCs w:val="21"/>
                          <w:lang w:val="en-US" w:eastAsia="zh-CN" w:bidi="ar"/>
                        </w:rPr>
                        <w:t>180</w:t>
                      </w:r>
                      <w:r>
                        <w:rPr>
                          <w:rFonts w:hint="eastAsia" w:ascii="黑体" w:hAnsi="黑体" w:eastAsia="黑体" w:cs="黑体"/>
                          <w:b/>
                          <w:bCs/>
                          <w:color w:val="FF0000"/>
                          <w:sz w:val="21"/>
                          <w:szCs w:val="21"/>
                          <w:lang w:bidi="ar"/>
                        </w:rPr>
                        <w:t>m</w:t>
                      </w:r>
                    </w:p>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173312" behindDoc="0" locked="0" layoutInCell="1" allowOverlap="1">
                <wp:simplePos x="0" y="0"/>
                <wp:positionH relativeFrom="column">
                  <wp:posOffset>4593590</wp:posOffset>
                </wp:positionH>
                <wp:positionV relativeFrom="paragraph">
                  <wp:posOffset>1705610</wp:posOffset>
                </wp:positionV>
                <wp:extent cx="870585" cy="661035"/>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870585" cy="66103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1"/>
                                <w:szCs w:val="21"/>
                                <w:lang w:eastAsia="zh-CN" w:bidi="ar"/>
                              </w:rPr>
                            </w:pPr>
                            <w:r>
                              <w:rPr>
                                <w:rFonts w:hint="eastAsia" w:ascii="宋体" w:hAnsi="宋体" w:eastAsia="宋体" w:cs="Times New Roman"/>
                                <w:b/>
                                <w:bCs/>
                                <w:color w:val="FF0000"/>
                                <w:kern w:val="2"/>
                                <w:sz w:val="21"/>
                                <w:szCs w:val="21"/>
                                <w:lang w:val="en-US" w:eastAsia="zh-CN" w:bidi="ar"/>
                              </w:rPr>
                              <w:t>宁津县第三实验中学</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1"/>
                                <w:szCs w:val="21"/>
                                <w:lang w:bidi="ar"/>
                              </w:rPr>
                            </w:pPr>
                            <w:r>
                              <w:rPr>
                                <w:rFonts w:hint="eastAsia" w:ascii="黑体" w:hAnsi="黑体" w:eastAsia="黑体" w:cs="黑体"/>
                                <w:b/>
                                <w:bCs/>
                                <w:color w:val="FF0000"/>
                                <w:sz w:val="21"/>
                                <w:szCs w:val="21"/>
                                <w:lang w:val="en-US" w:eastAsia="zh-CN" w:bidi="ar"/>
                              </w:rPr>
                              <w:t>185</w:t>
                            </w:r>
                            <w:r>
                              <w:rPr>
                                <w:rFonts w:hint="eastAsia" w:ascii="黑体" w:hAnsi="黑体" w:eastAsia="黑体" w:cs="黑体"/>
                                <w:b/>
                                <w:bCs/>
                                <w:color w:val="FF0000"/>
                                <w:sz w:val="21"/>
                                <w:szCs w:val="21"/>
                                <w:lang w:bidi="ar"/>
                              </w:rPr>
                              <w:t>m</w:t>
                            </w:r>
                          </w:p>
                        </w:txbxContent>
                      </wps:txbx>
                      <wps:bodyPr upright="1"/>
                    </wps:wsp>
                  </a:graphicData>
                </a:graphic>
              </wp:anchor>
            </w:drawing>
          </mc:Choice>
          <mc:Fallback>
            <w:pict>
              <v:shape id="_x0000_s1026" o:spid="_x0000_s1026" o:spt="202" type="#_x0000_t202" style="position:absolute;left:0pt;margin-left:361.7pt;margin-top:134.3pt;height:52.05pt;width:68.55pt;z-index:252173312;mso-width-relative:page;mso-height-relative:page;" filled="f" stroked="f" coordsize="21600,21600" o:gfxdata="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3+x4a2QAAAAsBAAAPAAAAAAAAAAEAIAAAACIAAABk&#10;cnMvZG93bnJldi54bWxQSwECFAAUAAAACACHTuJAebz/9JMBAAADAwAADgAAAAAAAAABACAAAAAo&#10;AQAAZHJzL2Uyb0RvYy54bWxQSwUGAAAAAAYABgBZAQAALQ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1"/>
                          <w:szCs w:val="21"/>
                          <w:lang w:eastAsia="zh-CN" w:bidi="ar"/>
                        </w:rPr>
                      </w:pPr>
                      <w:r>
                        <w:rPr>
                          <w:rFonts w:hint="eastAsia" w:ascii="宋体" w:hAnsi="宋体" w:eastAsia="宋体" w:cs="Times New Roman"/>
                          <w:b/>
                          <w:bCs/>
                          <w:color w:val="FF0000"/>
                          <w:kern w:val="2"/>
                          <w:sz w:val="21"/>
                          <w:szCs w:val="21"/>
                          <w:lang w:val="en-US" w:eastAsia="zh-CN" w:bidi="ar"/>
                        </w:rPr>
                        <w:t>宁津县第三实验中学</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1"/>
                          <w:szCs w:val="21"/>
                          <w:lang w:bidi="ar"/>
                        </w:rPr>
                      </w:pPr>
                      <w:r>
                        <w:rPr>
                          <w:rFonts w:hint="eastAsia" w:ascii="黑体" w:hAnsi="黑体" w:eastAsia="黑体" w:cs="黑体"/>
                          <w:b/>
                          <w:bCs/>
                          <w:color w:val="FF0000"/>
                          <w:sz w:val="21"/>
                          <w:szCs w:val="21"/>
                          <w:lang w:val="en-US" w:eastAsia="zh-CN" w:bidi="ar"/>
                        </w:rPr>
                        <w:t>185</w:t>
                      </w:r>
                      <w:r>
                        <w:rPr>
                          <w:rFonts w:hint="eastAsia" w:ascii="黑体" w:hAnsi="黑体" w:eastAsia="黑体" w:cs="黑体"/>
                          <w:b/>
                          <w:bCs/>
                          <w:color w:val="FF0000"/>
                          <w:sz w:val="21"/>
                          <w:szCs w:val="21"/>
                          <w:lang w:bidi="ar"/>
                        </w:rPr>
                        <w:t>m</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56928" behindDoc="0" locked="0" layoutInCell="1" allowOverlap="1">
                <wp:simplePos x="0" y="0"/>
                <wp:positionH relativeFrom="column">
                  <wp:posOffset>4644390</wp:posOffset>
                </wp:positionH>
                <wp:positionV relativeFrom="paragraph">
                  <wp:posOffset>1612900</wp:posOffset>
                </wp:positionV>
                <wp:extent cx="748030" cy="789305"/>
                <wp:effectExtent l="7620" t="7620" r="25400" b="22225"/>
                <wp:wrapNone/>
                <wp:docPr id="289" name="任意多边形 289"/>
                <wp:cNvGraphicFramePr/>
                <a:graphic xmlns:a="http://schemas.openxmlformats.org/drawingml/2006/main">
                  <a:graphicData uri="http://schemas.microsoft.com/office/word/2010/wordprocessingShape">
                    <wps:wsp>
                      <wps:cNvSpPr/>
                      <wps:spPr>
                        <a:xfrm>
                          <a:off x="0" y="0"/>
                          <a:ext cx="748030" cy="789305"/>
                        </a:xfrm>
                        <a:custGeom>
                          <a:avLst/>
                          <a:gdLst/>
                          <a:ahLst/>
                          <a:cxnLst/>
                          <a:pathLst>
                            <a:path w="1178" h="1243">
                              <a:moveTo>
                                <a:pt x="278" y="547"/>
                              </a:moveTo>
                              <a:lnTo>
                                <a:pt x="160" y="1136"/>
                              </a:lnTo>
                              <a:lnTo>
                                <a:pt x="921" y="1233"/>
                              </a:lnTo>
                              <a:lnTo>
                                <a:pt x="964" y="1243"/>
                              </a:lnTo>
                              <a:lnTo>
                                <a:pt x="1178" y="150"/>
                              </a:lnTo>
                              <a:lnTo>
                                <a:pt x="85" y="0"/>
                              </a:lnTo>
                              <a:lnTo>
                                <a:pt x="0" y="461"/>
                              </a:lnTo>
                              <a:lnTo>
                                <a:pt x="278" y="547"/>
                              </a:lnTo>
                              <a:close/>
                            </a:path>
                          </a:pathLst>
                        </a:custGeom>
                        <a:solidFill>
                          <a:srgbClr val="FFFF00">
                            <a:alpha val="25999"/>
                          </a:srgbClr>
                        </a:solidFill>
                        <a:ln w="1587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5.7pt;margin-top:127pt;height:62.15pt;width:58.9pt;z-index:252156928;mso-width-relative:page;mso-height-relative:page;" fillcolor="#FFFF00" filled="t" stroked="t" coordsize="1178,1243" o:gfxdata="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eIOtdwAAAALAQAADwAAAAAAAAAB&#10;ACAAAAAiAAAAZHJzL2Rvd25yZXYueG1sUEsBAhQAFAAAAAgAh07iQDN0lRx+AgAAjgUAAA4AAAAA&#10;AAAAAQAgAAAAKwEAAGRycy9lMm9Eb2MueG1sUEsFBgAAAAAGAAYAWQEAABsGAAAAAA==&#10;" path="m278,547l160,1136,921,1233,964,1243,1178,150,85,0,0,461,278,547xe">
                <v:fill on="t" opacity="17038f" focussize="0,0"/>
                <v:stroke weight="1.25pt" color="#FFFF00"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53856" behindDoc="0" locked="0" layoutInCell="1" allowOverlap="1">
                <wp:simplePos x="0" y="0"/>
                <wp:positionH relativeFrom="column">
                  <wp:posOffset>5027930</wp:posOffset>
                </wp:positionH>
                <wp:positionV relativeFrom="paragraph">
                  <wp:posOffset>184785</wp:posOffset>
                </wp:positionV>
                <wp:extent cx="2054860" cy="2313305"/>
                <wp:effectExtent l="7620" t="7620" r="13970" b="22225"/>
                <wp:wrapNone/>
                <wp:docPr id="278" name="任意多边形 278"/>
                <wp:cNvGraphicFramePr/>
                <a:graphic xmlns:a="http://schemas.openxmlformats.org/drawingml/2006/main">
                  <a:graphicData uri="http://schemas.microsoft.com/office/word/2010/wordprocessingShape">
                    <wps:wsp>
                      <wps:cNvSpPr/>
                      <wps:spPr>
                        <a:xfrm>
                          <a:off x="0" y="0"/>
                          <a:ext cx="2054860" cy="2313305"/>
                        </a:xfrm>
                        <a:custGeom>
                          <a:avLst/>
                          <a:gdLst/>
                          <a:ahLst/>
                          <a:cxnLst/>
                          <a:pathLst>
                            <a:path w="3236" h="3643">
                              <a:moveTo>
                                <a:pt x="1436" y="11"/>
                              </a:moveTo>
                              <a:lnTo>
                                <a:pt x="1339" y="1221"/>
                              </a:lnTo>
                              <a:lnTo>
                                <a:pt x="96" y="1200"/>
                              </a:lnTo>
                              <a:lnTo>
                                <a:pt x="0" y="2111"/>
                              </a:lnTo>
                              <a:lnTo>
                                <a:pt x="418" y="2229"/>
                              </a:lnTo>
                              <a:lnTo>
                                <a:pt x="621" y="2400"/>
                              </a:lnTo>
                              <a:lnTo>
                                <a:pt x="525" y="2882"/>
                              </a:lnTo>
                              <a:lnTo>
                                <a:pt x="396" y="3493"/>
                              </a:lnTo>
                              <a:lnTo>
                                <a:pt x="846" y="3589"/>
                              </a:lnTo>
                              <a:lnTo>
                                <a:pt x="1296" y="3621"/>
                              </a:lnTo>
                              <a:lnTo>
                                <a:pt x="1832" y="3643"/>
                              </a:lnTo>
                              <a:lnTo>
                                <a:pt x="2839" y="3418"/>
                              </a:lnTo>
                              <a:lnTo>
                                <a:pt x="3236" y="1586"/>
                              </a:lnTo>
                              <a:lnTo>
                                <a:pt x="2143" y="1607"/>
                              </a:lnTo>
                              <a:lnTo>
                                <a:pt x="1768" y="1404"/>
                              </a:lnTo>
                              <a:lnTo>
                                <a:pt x="1703" y="0"/>
                              </a:lnTo>
                              <a:lnTo>
                                <a:pt x="1436" y="11"/>
                              </a:lnTo>
                              <a:close/>
                            </a:path>
                          </a:pathLst>
                        </a:custGeom>
                        <a:solidFill>
                          <a:srgbClr val="FFFF00">
                            <a:alpha val="25999"/>
                          </a:srgbClr>
                        </a:solidFill>
                        <a:ln w="1587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95.9pt;margin-top:14.55pt;height:182.15pt;width:161.8pt;z-index:252153856;mso-width-relative:page;mso-height-relative:page;" fillcolor="#FFFF00" filled="t" stroked="t" coordsize="3236,3643" o:gfxdata="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PVkY72wAAAAsBAAAPAAAAAAAAAAEAIAAAACIAAABkcnMvZG93bnJldi54bWxQSwECFAAU&#10;AAAACACHTuJAZoBoo9ICAAAKBwAADgAAAAAAAAABACAAAAAqAQAAZHJzL2Uyb0RvYy54bWxQSwUG&#10;AAAAAAYABgBZAQAAbgYAAAAA&#10;" path="m1436,11l1339,1221,96,1200,0,2111,418,2229,621,2400,525,2882,396,3493,846,3589,1296,3621,1832,3643,2839,3418,3236,1586,2143,1607,1768,1404,1703,0,1436,11xe">
                <v:fill on="t" opacity="17038f" focussize="0,0"/>
                <v:stroke weight="1.25pt" color="#FFFF00"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55904" behindDoc="0" locked="0" layoutInCell="1" allowOverlap="1">
                <wp:simplePos x="0" y="0"/>
                <wp:positionH relativeFrom="column">
                  <wp:posOffset>4099560</wp:posOffset>
                </wp:positionH>
                <wp:positionV relativeFrom="paragraph">
                  <wp:posOffset>5099685</wp:posOffset>
                </wp:positionV>
                <wp:extent cx="1939290" cy="1299210"/>
                <wp:effectExtent l="7620" t="7620" r="15240" b="26670"/>
                <wp:wrapNone/>
                <wp:docPr id="266" name="任意多边形 266"/>
                <wp:cNvGraphicFramePr/>
                <a:graphic xmlns:a="http://schemas.openxmlformats.org/drawingml/2006/main">
                  <a:graphicData uri="http://schemas.microsoft.com/office/word/2010/wordprocessingShape">
                    <wps:wsp>
                      <wps:cNvSpPr/>
                      <wps:spPr>
                        <a:xfrm>
                          <a:off x="0" y="0"/>
                          <a:ext cx="1939290" cy="1299210"/>
                        </a:xfrm>
                        <a:custGeom>
                          <a:avLst/>
                          <a:gdLst/>
                          <a:ahLst/>
                          <a:cxnLst/>
                          <a:pathLst>
                            <a:path w="3054" h="2046">
                              <a:moveTo>
                                <a:pt x="386" y="0"/>
                              </a:moveTo>
                              <a:lnTo>
                                <a:pt x="3054" y="10"/>
                              </a:lnTo>
                              <a:lnTo>
                                <a:pt x="2636" y="2046"/>
                              </a:lnTo>
                              <a:lnTo>
                                <a:pt x="0" y="2035"/>
                              </a:lnTo>
                              <a:lnTo>
                                <a:pt x="386" y="0"/>
                              </a:lnTo>
                              <a:close/>
                            </a:path>
                          </a:pathLst>
                        </a:custGeom>
                        <a:solidFill>
                          <a:srgbClr val="FFFF00">
                            <a:alpha val="23999"/>
                          </a:srgbClr>
                        </a:solidFill>
                        <a:ln w="1587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22.8pt;margin-top:401.55pt;height:102.3pt;width:152.7pt;z-index:252155904;mso-width-relative:page;mso-height-relative:page;" fillcolor="#FFFF00" filled="t" stroked="t" coordsize="3054,2046" o:gfxdata="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6ePF2gAAAAwBAAAPAAAAAAAAAAEAIAAAACIAAABkcnMvZG93bnJldi54bWxQSwECFAAU&#10;AAAACACHTuJAhjmDO2ECAAAWBQAADgAAAAAAAAABACAAAAApAQAAZHJzL2Uyb0RvYy54bWxQSwUG&#10;AAAAAAYABgBZAQAA/AUAAAAA&#10;" path="m386,0l3054,10,2636,2046,0,2035,386,0xe">
                <v:fill on="t" opacity="15727f" focussize="0,0"/>
                <v:stroke weight="1.25pt" color="#FFFF00"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170240" behindDoc="0" locked="0" layoutInCell="1" allowOverlap="1">
                <wp:simplePos x="0" y="0"/>
                <wp:positionH relativeFrom="column">
                  <wp:posOffset>2755900</wp:posOffset>
                </wp:positionH>
                <wp:positionV relativeFrom="paragraph">
                  <wp:posOffset>3929380</wp:posOffset>
                </wp:positionV>
                <wp:extent cx="1003300" cy="461645"/>
                <wp:effectExtent l="12700" t="314960" r="107950" b="23495"/>
                <wp:wrapNone/>
                <wp:docPr id="271" name="矩形标注 271"/>
                <wp:cNvGraphicFramePr/>
                <a:graphic xmlns:a="http://schemas.openxmlformats.org/drawingml/2006/main">
                  <a:graphicData uri="http://schemas.microsoft.com/office/word/2010/wordprocessingShape">
                    <wps:wsp>
                      <wps:cNvSpPr/>
                      <wps:spPr>
                        <a:xfrm>
                          <a:off x="0" y="0"/>
                          <a:ext cx="1003300" cy="461645"/>
                        </a:xfrm>
                        <a:prstGeom prst="wedgeRectCallout">
                          <a:avLst>
                            <a:gd name="adj1" fmla="val 54935"/>
                            <a:gd name="adj2" fmla="val -108454"/>
                          </a:avLst>
                        </a:prstGeom>
                        <a:noFill/>
                        <a:ln w="25400"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1"/>
                                <w:szCs w:val="21"/>
                                <w:lang w:bidi="ar"/>
                              </w:rPr>
                            </w:pPr>
                            <w:r>
                              <w:rPr>
                                <w:rFonts w:hint="eastAsia" w:ascii="宋体" w:hAnsi="宋体" w:eastAsia="宋体" w:cs="Times New Roman"/>
                                <w:b/>
                                <w:bCs/>
                                <w:color w:val="FF0000"/>
                                <w:kern w:val="2"/>
                                <w:sz w:val="21"/>
                                <w:szCs w:val="21"/>
                                <w:lang w:val="en-US" w:eastAsia="zh-CN" w:bidi="ar"/>
                              </w:rPr>
                              <w:t>宁津县育华德学校</w:t>
                            </w:r>
                            <w:r>
                              <w:rPr>
                                <w:rFonts w:hint="eastAsia" w:ascii="黑体" w:hAnsi="黑体" w:eastAsia="黑体" w:cs="黑体"/>
                                <w:b/>
                                <w:bCs/>
                                <w:color w:val="FF0000"/>
                                <w:sz w:val="21"/>
                                <w:szCs w:val="21"/>
                                <w:lang w:val="en-US" w:eastAsia="zh-CN" w:bidi="ar"/>
                              </w:rPr>
                              <w:t>110</w:t>
                            </w:r>
                            <w:r>
                              <w:rPr>
                                <w:rFonts w:hint="eastAsia" w:ascii="黑体" w:hAnsi="黑体" w:eastAsia="黑体" w:cs="黑体"/>
                                <w:b/>
                                <w:bCs/>
                                <w:color w:val="FF0000"/>
                                <w:sz w:val="21"/>
                                <w:szCs w:val="21"/>
                                <w:lang w:bidi="ar"/>
                              </w:rPr>
                              <w:t>m</w:t>
                            </w:r>
                          </w:p>
                          <w:p/>
                        </w:txbxContent>
                      </wps:txbx>
                      <wps:bodyPr upright="1"/>
                    </wps:wsp>
                  </a:graphicData>
                </a:graphic>
              </wp:anchor>
            </w:drawing>
          </mc:Choice>
          <mc:Fallback>
            <w:pict>
              <v:shape id="_x0000_s1026" o:spid="_x0000_s1026" o:spt="61" type="#_x0000_t61" style="position:absolute;left:0pt;margin-left:217pt;margin-top:309.4pt;height:36.35pt;width:79pt;z-index:252170240;mso-width-relative:page;mso-height-relative:page;" filled="f" stroked="t" coordsize="21600,21600" o:gfxdata="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tWfjdoA&#10;AAALAQAADwAAAAAAAAABACAAAAAiAAAAZHJzL2Rvd25yZXYueG1sUEsBAhQAFAAAAAgAh07iQC6T&#10;joIdAgAAHAQAAA4AAAAAAAAAAQAgAAAAKQEAAGRycy9lMm9Eb2MueG1sUEsFBgAAAAAGAAYAWQEA&#10;ALgFAAAAAA==&#10;" adj="22666,-12626">
                <v:fill on="f" focussize="0,0"/>
                <v:stroke weight="2pt"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1"/>
                          <w:szCs w:val="21"/>
                          <w:lang w:bidi="ar"/>
                        </w:rPr>
                      </w:pPr>
                      <w:r>
                        <w:rPr>
                          <w:rFonts w:hint="eastAsia" w:ascii="宋体" w:hAnsi="宋体" w:eastAsia="宋体" w:cs="Times New Roman"/>
                          <w:b/>
                          <w:bCs/>
                          <w:color w:val="FF0000"/>
                          <w:kern w:val="2"/>
                          <w:sz w:val="21"/>
                          <w:szCs w:val="21"/>
                          <w:lang w:val="en-US" w:eastAsia="zh-CN" w:bidi="ar"/>
                        </w:rPr>
                        <w:t>宁津县育华德学校</w:t>
                      </w:r>
                      <w:r>
                        <w:rPr>
                          <w:rFonts w:hint="eastAsia" w:ascii="黑体" w:hAnsi="黑体" w:eastAsia="黑体" w:cs="黑体"/>
                          <w:b/>
                          <w:bCs/>
                          <w:color w:val="FF0000"/>
                          <w:sz w:val="21"/>
                          <w:szCs w:val="21"/>
                          <w:lang w:val="en-US" w:eastAsia="zh-CN" w:bidi="ar"/>
                        </w:rPr>
                        <w:t>110</w:t>
                      </w:r>
                      <w:r>
                        <w:rPr>
                          <w:rFonts w:hint="eastAsia" w:ascii="黑体" w:hAnsi="黑体" w:eastAsia="黑体" w:cs="黑体"/>
                          <w:b/>
                          <w:bCs/>
                          <w:color w:val="FF0000"/>
                          <w:sz w:val="21"/>
                          <w:szCs w:val="21"/>
                          <w:lang w:bidi="ar"/>
                        </w:rPr>
                        <w:t>m</w:t>
                      </w:r>
                    </w:p>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69216" behindDoc="0" locked="0" layoutInCell="1" allowOverlap="1">
                <wp:simplePos x="0" y="0"/>
                <wp:positionH relativeFrom="column">
                  <wp:posOffset>3680460</wp:posOffset>
                </wp:positionH>
                <wp:positionV relativeFrom="paragraph">
                  <wp:posOffset>3453130</wp:posOffset>
                </wp:positionV>
                <wp:extent cx="442595" cy="343535"/>
                <wp:effectExtent l="0" t="0" r="0" b="5080"/>
                <wp:wrapNone/>
                <wp:docPr id="270" name="任意多边形 270"/>
                <wp:cNvGraphicFramePr/>
                <a:graphic xmlns:a="http://schemas.openxmlformats.org/drawingml/2006/main">
                  <a:graphicData uri="http://schemas.microsoft.com/office/word/2010/wordprocessingShape">
                    <wps:wsp>
                      <wps:cNvSpPr/>
                      <wps:spPr>
                        <a:xfrm rot="-300000">
                          <a:off x="0" y="0"/>
                          <a:ext cx="442595" cy="343535"/>
                        </a:xfrm>
                        <a:custGeom>
                          <a:avLst/>
                          <a:gdLst/>
                          <a:ahLst/>
                          <a:cxnLst/>
                          <a:pathLst>
                            <a:path w="697" h="685">
                              <a:moveTo>
                                <a:pt x="118" y="0"/>
                              </a:moveTo>
                              <a:lnTo>
                                <a:pt x="697" y="85"/>
                              </a:lnTo>
                              <a:lnTo>
                                <a:pt x="579" y="685"/>
                              </a:lnTo>
                              <a:lnTo>
                                <a:pt x="0" y="589"/>
                              </a:lnTo>
                              <a:lnTo>
                                <a:pt x="118" y="0"/>
                              </a:lnTo>
                              <a:close/>
                            </a:path>
                          </a:pathLst>
                        </a:custGeom>
                        <a:solidFill>
                          <a:srgbClr val="FFFF00">
                            <a:alpha val="25000"/>
                          </a:srgbClr>
                        </a:solidFill>
                        <a:ln w="1587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89.8pt;margin-top:271.9pt;height:27.05pt;width:34.85pt;rotation:-327680f;z-index:252169216;mso-width-relative:page;mso-height-relative:page;" fillcolor="#FFFF00" filled="t" stroked="t" coordsize="697,685" o:gfxdata="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Maz7bcAAAACwEAAA8AAAAAAAAAAQAgAAAAIgAAAGRycy9kb3ducmV2LnhtbFBLAQIU&#10;ABQAAAAIAIdO4kDtquLdYQIAABwFAAAOAAAAAAAAAAEAIAAAACsBAABkcnMvZTJvRG9jLnhtbFBL&#10;BQYAAAAABgAGAFkBAAD+BQAAAAA=&#10;" path="m118,0l697,85,579,685,0,589,118,0xe">
                <v:fill on="t" opacity="16384f" focussize="0,0"/>
                <v:stroke weight="1.25pt" color="#FFFF00"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168192" behindDoc="0" locked="0" layoutInCell="1" allowOverlap="1">
                <wp:simplePos x="0" y="0"/>
                <wp:positionH relativeFrom="column">
                  <wp:posOffset>3590290</wp:posOffset>
                </wp:positionH>
                <wp:positionV relativeFrom="paragraph">
                  <wp:posOffset>2576195</wp:posOffset>
                </wp:positionV>
                <wp:extent cx="927100" cy="337820"/>
                <wp:effectExtent l="12700" t="12700" r="127000" b="240030"/>
                <wp:wrapNone/>
                <wp:docPr id="267" name="矩形标注 267"/>
                <wp:cNvGraphicFramePr/>
                <a:graphic xmlns:a="http://schemas.openxmlformats.org/drawingml/2006/main">
                  <a:graphicData uri="http://schemas.microsoft.com/office/word/2010/wordprocessingShape">
                    <wps:wsp>
                      <wps:cNvSpPr/>
                      <wps:spPr>
                        <a:xfrm>
                          <a:off x="0" y="0"/>
                          <a:ext cx="927100" cy="337820"/>
                        </a:xfrm>
                        <a:prstGeom prst="wedgeRectCallout">
                          <a:avLst>
                            <a:gd name="adj1" fmla="val 55824"/>
                            <a:gd name="adj2" fmla="val 107329"/>
                          </a:avLst>
                        </a:prstGeom>
                        <a:noFill/>
                        <a:ln w="25400" cap="flat" cmpd="sng">
                          <a:solidFill>
                            <a:srgbClr val="FF0000"/>
                          </a:solidFill>
                          <a:prstDash val="solid"/>
                          <a:miter/>
                          <a:headEnd type="none" w="med" len="med"/>
                          <a:tailEnd type="none" w="med" len="med"/>
                        </a:ln>
                      </wps:spPr>
                      <wps:txbx>
                        <w:txbxContent>
                          <w:p>
                            <w:pPr>
                              <w:spacing w:line="320" w:lineRule="exact"/>
                              <w:jc w:val="center"/>
                              <w:rPr>
                                <w:rFonts w:hint="eastAsia" w:ascii="黑体" w:hAnsi="黑体" w:eastAsia="黑体" w:cs="黑体"/>
                                <w:b/>
                                <w:color w:val="FF0000"/>
                                <w:sz w:val="28"/>
                                <w:szCs w:val="32"/>
                              </w:rPr>
                            </w:pPr>
                            <w:r>
                              <w:rPr>
                                <w:rFonts w:hint="eastAsia" w:ascii="黑体" w:hAnsi="黑体" w:eastAsia="黑体" w:cs="黑体"/>
                                <w:b/>
                                <w:color w:val="FF0000"/>
                                <w:sz w:val="28"/>
                                <w:szCs w:val="32"/>
                              </w:rPr>
                              <w:t>项目位置</w:t>
                            </w:r>
                          </w:p>
                          <w:p/>
                        </w:txbxContent>
                      </wps:txbx>
                      <wps:bodyPr upright="1"/>
                    </wps:wsp>
                  </a:graphicData>
                </a:graphic>
              </wp:anchor>
            </w:drawing>
          </mc:Choice>
          <mc:Fallback>
            <w:pict>
              <v:shape id="_x0000_s1026" o:spid="_x0000_s1026" o:spt="61" type="#_x0000_t61" style="position:absolute;left:0pt;margin-left:282.7pt;margin-top:202.85pt;height:26.6pt;width:73pt;z-index:252168192;mso-width-relative:page;mso-height-relative:page;" filled="f" stroked="t" coordsize="21600,21600" o:gfxdata="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jVhJdsA&#10;AAALAQAADwAAAAAAAAABACAAAAAiAAAAZHJzL2Rvd25yZXYueG1sUEsBAhQAFAAAAAgAh07iQDeF&#10;cZYcAgAAGgQAAA4AAAAAAAAAAQAgAAAAKgEAAGRycy9lMm9Eb2MueG1sUEsFBgAAAAAGAAYAWQEA&#10;ALgFAAAAAA==&#10;" adj="22858,33983">
                <v:fill on="f" focussize="0,0"/>
                <v:stroke weight="2pt" color="#FF0000" joinstyle="miter"/>
                <v:imagedata o:title=""/>
                <o:lock v:ext="edit" aspectratio="f"/>
                <v:textbox>
                  <w:txbxContent>
                    <w:p>
                      <w:pPr>
                        <w:spacing w:line="320" w:lineRule="exact"/>
                        <w:jc w:val="center"/>
                        <w:rPr>
                          <w:rFonts w:hint="eastAsia" w:ascii="黑体" w:hAnsi="黑体" w:eastAsia="黑体" w:cs="黑体"/>
                          <w:b/>
                          <w:color w:val="FF0000"/>
                          <w:sz w:val="28"/>
                          <w:szCs w:val="32"/>
                        </w:rPr>
                      </w:pPr>
                      <w:r>
                        <w:rPr>
                          <w:rFonts w:hint="eastAsia" w:ascii="黑体" w:hAnsi="黑体" w:eastAsia="黑体" w:cs="黑体"/>
                          <w:b/>
                          <w:color w:val="FF0000"/>
                          <w:sz w:val="28"/>
                          <w:szCs w:val="32"/>
                        </w:rPr>
                        <w:t>项目位置</w:t>
                      </w:r>
                    </w:p>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61024" behindDoc="0" locked="0" layoutInCell="1" allowOverlap="1">
                <wp:simplePos x="0" y="0"/>
                <wp:positionH relativeFrom="column">
                  <wp:posOffset>4516755</wp:posOffset>
                </wp:positionH>
                <wp:positionV relativeFrom="paragraph">
                  <wp:posOffset>3044190</wp:posOffset>
                </wp:positionV>
                <wp:extent cx="269875" cy="192405"/>
                <wp:effectExtent l="20955" t="26670" r="33020" b="28575"/>
                <wp:wrapNone/>
                <wp:docPr id="272" name="矩形 272"/>
                <wp:cNvGraphicFramePr/>
                <a:graphic xmlns:a="http://schemas.openxmlformats.org/drawingml/2006/main">
                  <a:graphicData uri="http://schemas.microsoft.com/office/word/2010/wordprocessingShape">
                    <wps:wsp>
                      <wps:cNvSpPr/>
                      <wps:spPr>
                        <a:xfrm rot="480000">
                          <a:off x="0" y="0"/>
                          <a:ext cx="269875" cy="192405"/>
                        </a:xfrm>
                        <a:prstGeom prst="rect">
                          <a:avLst/>
                        </a:prstGeom>
                        <a:pattFill prst="ltDnDiag">
                          <a:fgClr>
                            <a:srgbClr val="FF0000">
                              <a:alpha val="34000"/>
                            </a:srgbClr>
                          </a:fgClr>
                          <a:bgClr>
                            <a:srgbClr val="FFFFFF">
                              <a:alpha val="34000"/>
                            </a:srgbClr>
                          </a:bgClr>
                        </a:pattFill>
                        <a:ln w="158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55.65pt;margin-top:239.7pt;height:15.15pt;width:21.25pt;rotation:524288f;z-index:252161024;mso-width-relative:page;mso-height-relative:page;" fillcolor="#FF0000" filled="t" stroked="t" coordsize="21600,21600" o:gfxdata="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iUzmd0AAAALAQAADwAAAAAAAAABACAAAAAiAAAAZHJzL2Rvd25yZXYueG1sUEsBAhQAFAAAAAgA&#10;h07iQDfLfOwgAgAAewQAAA4AAAAAAAAAAQAgAAAALAEAAGRycy9lMm9Eb2MueG1sUEsFBgAAAAAG&#10;AAYAWQEAAL4FAAAAAA==&#10;">
                <v:fill type="pattern" on="t" color2="#FFFFFF" opacity="22282f" o:opacity2="22282f" focussize="0,0" r:id="rId14"/>
                <v:stroke weight="1.25pt" color="#FF0000" joinstyle="miter"/>
                <v:imagedata o:title=""/>
                <o:lock v:ext="edit" aspectratio="f"/>
                <v:textbox>
                  <w:txbxContent>
                    <w:p/>
                  </w:txbxContent>
                </v:textbox>
              </v:rect>
            </w:pict>
          </mc:Fallback>
        </mc:AlternateContent>
      </w:r>
      <w:r>
        <w:rPr>
          <w:rFonts w:hint="default" w:ascii="Times New Roman" w:hAnsi="Times New Roman" w:cs="Times New Roman"/>
        </w:rPr>
        <w:drawing>
          <wp:inline distT="0" distB="0" distL="114300" distR="114300">
            <wp:extent cx="9316720" cy="6262370"/>
            <wp:effectExtent l="41275" t="41275" r="52705" b="59055"/>
            <wp:docPr id="269" name="图片 161" descr="200附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61" descr="200附图4"/>
                    <pic:cNvPicPr>
                      <a:picLocks noChangeAspect="1"/>
                    </pic:cNvPicPr>
                  </pic:nvPicPr>
                  <pic:blipFill>
                    <a:blip r:embed="rId15"/>
                    <a:srcRect b="1053"/>
                    <a:stretch>
                      <a:fillRect/>
                    </a:stretch>
                  </pic:blipFill>
                  <pic:spPr>
                    <a:xfrm>
                      <a:off x="0" y="0"/>
                      <a:ext cx="9316720" cy="6262370"/>
                    </a:xfrm>
                    <a:prstGeom prst="rect">
                      <a:avLst/>
                    </a:prstGeom>
                    <a:noFill/>
                    <a:ln w="41275" cap="flat" cmpd="thickThin">
                      <a:solidFill>
                        <a:srgbClr val="000000"/>
                      </a:solidFill>
                      <a:prstDash val="solid"/>
                      <a:miter/>
                      <a:headEnd type="none" w="med" len="med"/>
                      <a:tailEnd type="none" w="med" len="med"/>
                    </a:ln>
                  </pic:spPr>
                </pic:pic>
              </a:graphicData>
            </a:graphic>
          </wp:inline>
        </w:drawing>
      </w:r>
      <w:r>
        <w:rPr>
          <w:rFonts w:hint="default" w:ascii="Times New Roman" w:hAnsi="Times New Roman" w:cs="Times New Roman"/>
        </w:rPr>
        <mc:AlternateContent>
          <mc:Choice Requires="wps">
            <w:drawing>
              <wp:anchor distT="0" distB="0" distL="114300" distR="114300" simplePos="0" relativeHeight="252166144" behindDoc="0" locked="0" layoutInCell="1" allowOverlap="1">
                <wp:simplePos x="0" y="0"/>
                <wp:positionH relativeFrom="column">
                  <wp:posOffset>3469640</wp:posOffset>
                </wp:positionH>
                <wp:positionV relativeFrom="paragraph">
                  <wp:posOffset>1734185</wp:posOffset>
                </wp:positionV>
                <wp:extent cx="926465" cy="56515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926465" cy="5651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Times New Roman"/>
                                <w:b/>
                                <w:bCs/>
                                <w:color w:val="FF0000"/>
                                <w:kern w:val="2"/>
                                <w:sz w:val="24"/>
                                <w:szCs w:val="24"/>
                                <w:lang w:val="en-US" w:eastAsia="zh-CN" w:bidi="ar"/>
                              </w:rPr>
                            </w:pPr>
                            <w:r>
                              <w:rPr>
                                <w:rFonts w:hint="eastAsia" w:ascii="宋体" w:hAnsi="宋体" w:eastAsia="宋体" w:cs="Times New Roman"/>
                                <w:b/>
                                <w:bCs/>
                                <w:color w:val="FF0000"/>
                                <w:kern w:val="2"/>
                                <w:sz w:val="24"/>
                                <w:szCs w:val="24"/>
                                <w:lang w:val="en-US" w:eastAsia="zh-CN" w:bidi="ar"/>
                              </w:rPr>
                              <w:t>希望小区</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4"/>
                                <w:szCs w:val="24"/>
                                <w:lang w:bidi="ar"/>
                              </w:rPr>
                            </w:pPr>
                            <w:r>
                              <w:rPr>
                                <w:rFonts w:hint="eastAsia" w:ascii="黑体" w:hAnsi="黑体" w:eastAsia="黑体" w:cs="黑体"/>
                                <w:b/>
                                <w:bCs/>
                                <w:color w:val="FF0000"/>
                                <w:sz w:val="24"/>
                                <w:szCs w:val="24"/>
                                <w:lang w:val="en-US" w:eastAsia="zh-CN" w:bidi="ar"/>
                              </w:rPr>
                              <w:t>230</w:t>
                            </w:r>
                            <w:r>
                              <w:rPr>
                                <w:rFonts w:hint="eastAsia" w:ascii="黑体" w:hAnsi="黑体" w:eastAsia="黑体" w:cs="黑体"/>
                                <w:b/>
                                <w:bCs/>
                                <w:color w:val="FF0000"/>
                                <w:sz w:val="24"/>
                                <w:szCs w:val="24"/>
                                <w:lang w:bidi="ar"/>
                              </w:rPr>
                              <w:t>m</w:t>
                            </w:r>
                          </w:p>
                        </w:txbxContent>
                      </wps:txbx>
                      <wps:bodyPr upright="1"/>
                    </wps:wsp>
                  </a:graphicData>
                </a:graphic>
              </wp:anchor>
            </w:drawing>
          </mc:Choice>
          <mc:Fallback>
            <w:pict>
              <v:shape id="_x0000_s1026" o:spid="_x0000_s1026" o:spt="202" type="#_x0000_t202" style="position:absolute;left:0pt;margin-left:273.2pt;margin-top:136.55pt;height:44.5pt;width:72.95pt;z-index:252166144;mso-width-relative:page;mso-height-relative:page;" filled="f" stroked="f" coordsize="21600,21600" o:gfxdata="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8Yr2NkAAAALAQAADwAAAAAAAAABACAAAAAiAAAAZHJz&#10;L2Rvd25yZXYueG1sUEsBAhQAFAAAAAgAh07iQMhbnX6RAQAAAwMAAA4AAAAAAAAAAQAgAAAAKAEA&#10;AGRycy9lMm9Eb2MueG1sUEsFBgAAAAAGAAYAWQEAACs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Times New Roman"/>
                          <w:b/>
                          <w:bCs/>
                          <w:color w:val="FF0000"/>
                          <w:kern w:val="2"/>
                          <w:sz w:val="24"/>
                          <w:szCs w:val="24"/>
                          <w:lang w:val="en-US" w:eastAsia="zh-CN" w:bidi="ar"/>
                        </w:rPr>
                      </w:pPr>
                      <w:r>
                        <w:rPr>
                          <w:rFonts w:hint="eastAsia" w:ascii="宋体" w:hAnsi="宋体" w:eastAsia="宋体" w:cs="Times New Roman"/>
                          <w:b/>
                          <w:bCs/>
                          <w:color w:val="FF0000"/>
                          <w:kern w:val="2"/>
                          <w:sz w:val="24"/>
                          <w:szCs w:val="24"/>
                          <w:lang w:val="en-US" w:eastAsia="zh-CN" w:bidi="ar"/>
                        </w:rPr>
                        <w:t>希望小区</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4"/>
                          <w:szCs w:val="24"/>
                          <w:lang w:bidi="ar"/>
                        </w:rPr>
                      </w:pPr>
                      <w:r>
                        <w:rPr>
                          <w:rFonts w:hint="eastAsia" w:ascii="黑体" w:hAnsi="黑体" w:eastAsia="黑体" w:cs="黑体"/>
                          <w:b/>
                          <w:bCs/>
                          <w:color w:val="FF0000"/>
                          <w:sz w:val="24"/>
                          <w:szCs w:val="24"/>
                          <w:lang w:val="en-US" w:eastAsia="zh-CN" w:bidi="ar"/>
                        </w:rPr>
                        <w:t>230</w:t>
                      </w:r>
                      <w:r>
                        <w:rPr>
                          <w:rFonts w:hint="eastAsia" w:ascii="黑体" w:hAnsi="黑体" w:eastAsia="黑体" w:cs="黑体"/>
                          <w:b/>
                          <w:bCs/>
                          <w:color w:val="FF0000"/>
                          <w:sz w:val="24"/>
                          <w:szCs w:val="24"/>
                          <w:lang w:bidi="ar"/>
                        </w:rPr>
                        <w:t>m</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165120" behindDoc="0" locked="0" layoutInCell="1" allowOverlap="1">
                <wp:simplePos x="0" y="0"/>
                <wp:positionH relativeFrom="column">
                  <wp:posOffset>31115</wp:posOffset>
                </wp:positionH>
                <wp:positionV relativeFrom="paragraph">
                  <wp:posOffset>2439670</wp:posOffset>
                </wp:positionV>
                <wp:extent cx="926465" cy="65976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926465" cy="65976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Times New Roman"/>
                                <w:b/>
                                <w:bCs/>
                                <w:color w:val="FF0000"/>
                                <w:kern w:val="2"/>
                                <w:sz w:val="24"/>
                                <w:szCs w:val="24"/>
                                <w:lang w:val="en-US" w:eastAsia="zh-CN" w:bidi="ar"/>
                              </w:rPr>
                            </w:pPr>
                            <w:r>
                              <w:rPr>
                                <w:rFonts w:hint="eastAsia" w:ascii="宋体" w:hAnsi="宋体" w:eastAsia="宋体" w:cs="Times New Roman"/>
                                <w:b/>
                                <w:bCs/>
                                <w:color w:val="FF0000"/>
                                <w:kern w:val="2"/>
                                <w:sz w:val="24"/>
                                <w:szCs w:val="24"/>
                                <w:lang w:val="en-US" w:eastAsia="zh-CN" w:bidi="ar"/>
                              </w:rPr>
                              <w:t>盛景家园</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Times New Roman"/>
                                <w:b/>
                                <w:bCs/>
                                <w:color w:val="FF0000"/>
                                <w:kern w:val="2"/>
                                <w:sz w:val="24"/>
                                <w:szCs w:val="24"/>
                                <w:lang w:val="en-US" w:eastAsia="zh-CN" w:bidi="ar"/>
                              </w:rPr>
                            </w:pPr>
                            <w:r>
                              <w:rPr>
                                <w:rFonts w:hint="eastAsia" w:ascii="宋体" w:hAnsi="宋体" w:eastAsia="宋体" w:cs="Times New Roman"/>
                                <w:b/>
                                <w:bCs/>
                                <w:color w:val="FF0000"/>
                                <w:kern w:val="2"/>
                                <w:sz w:val="24"/>
                                <w:szCs w:val="24"/>
                                <w:lang w:val="en-US" w:eastAsia="zh-CN" w:bidi="ar"/>
                              </w:rPr>
                              <w:t>小区</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4"/>
                                <w:szCs w:val="24"/>
                                <w:lang w:bidi="ar"/>
                              </w:rPr>
                            </w:pPr>
                            <w:r>
                              <w:rPr>
                                <w:rFonts w:hint="eastAsia" w:ascii="黑体" w:hAnsi="黑体" w:eastAsia="黑体" w:cs="黑体"/>
                                <w:b/>
                                <w:bCs/>
                                <w:color w:val="FF0000"/>
                                <w:sz w:val="24"/>
                                <w:szCs w:val="24"/>
                                <w:lang w:val="en-US" w:eastAsia="zh-CN" w:bidi="ar"/>
                              </w:rPr>
                              <w:t>800</w:t>
                            </w:r>
                            <w:r>
                              <w:rPr>
                                <w:rFonts w:hint="eastAsia" w:ascii="黑体" w:hAnsi="黑体" w:eastAsia="黑体" w:cs="黑体"/>
                                <w:b/>
                                <w:bCs/>
                                <w:color w:val="FF0000"/>
                                <w:sz w:val="24"/>
                                <w:szCs w:val="24"/>
                                <w:lang w:bidi="ar"/>
                              </w:rPr>
                              <w:t>m</w:t>
                            </w:r>
                          </w:p>
                        </w:txbxContent>
                      </wps:txbx>
                      <wps:bodyPr upright="1"/>
                    </wps:wsp>
                  </a:graphicData>
                </a:graphic>
              </wp:anchor>
            </w:drawing>
          </mc:Choice>
          <mc:Fallback>
            <w:pict>
              <v:shape id="_x0000_s1026" o:spid="_x0000_s1026" o:spt="202" type="#_x0000_t202" style="position:absolute;left:0pt;margin-left:2.45pt;margin-top:192.1pt;height:51.95pt;width:72.95pt;z-index:252165120;mso-width-relative:page;mso-height-relative:page;" filled="f" stroked="f" coordsize="21600,21600" o:gfxdata="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JFOzXWAAAACQEAAA8AAAAAAAAAAQAgAAAAIgAAAGRycy9kb3du&#10;cmV2LnhtbFBLAQIUABQAAAAIAIdO4kAXf0uujwEAAAMDAAAOAAAAAAAAAAEAIAAAACUBAABkcnMv&#10;ZTJvRG9jLnhtbFBLBQYAAAAABgAGAFkBAAAm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Times New Roman"/>
                          <w:b/>
                          <w:bCs/>
                          <w:color w:val="FF0000"/>
                          <w:kern w:val="2"/>
                          <w:sz w:val="24"/>
                          <w:szCs w:val="24"/>
                          <w:lang w:val="en-US" w:eastAsia="zh-CN" w:bidi="ar"/>
                        </w:rPr>
                      </w:pPr>
                      <w:r>
                        <w:rPr>
                          <w:rFonts w:hint="eastAsia" w:ascii="宋体" w:hAnsi="宋体" w:eastAsia="宋体" w:cs="Times New Roman"/>
                          <w:b/>
                          <w:bCs/>
                          <w:color w:val="FF0000"/>
                          <w:kern w:val="2"/>
                          <w:sz w:val="24"/>
                          <w:szCs w:val="24"/>
                          <w:lang w:val="en-US" w:eastAsia="zh-CN" w:bidi="ar"/>
                        </w:rPr>
                        <w:t>盛景家园</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Times New Roman"/>
                          <w:b/>
                          <w:bCs/>
                          <w:color w:val="FF0000"/>
                          <w:kern w:val="2"/>
                          <w:sz w:val="24"/>
                          <w:szCs w:val="24"/>
                          <w:lang w:val="en-US" w:eastAsia="zh-CN" w:bidi="ar"/>
                        </w:rPr>
                      </w:pPr>
                      <w:r>
                        <w:rPr>
                          <w:rFonts w:hint="eastAsia" w:ascii="宋体" w:hAnsi="宋体" w:eastAsia="宋体" w:cs="Times New Roman"/>
                          <w:b/>
                          <w:bCs/>
                          <w:color w:val="FF0000"/>
                          <w:kern w:val="2"/>
                          <w:sz w:val="24"/>
                          <w:szCs w:val="24"/>
                          <w:lang w:val="en-US" w:eastAsia="zh-CN" w:bidi="ar"/>
                        </w:rPr>
                        <w:t>小区</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黑体" w:hAnsi="黑体" w:eastAsia="黑体" w:cs="黑体"/>
                          <w:b/>
                          <w:bCs/>
                          <w:color w:val="FF0000"/>
                          <w:sz w:val="24"/>
                          <w:szCs w:val="24"/>
                          <w:lang w:bidi="ar"/>
                        </w:rPr>
                      </w:pPr>
                      <w:r>
                        <w:rPr>
                          <w:rFonts w:hint="eastAsia" w:ascii="黑体" w:hAnsi="黑体" w:eastAsia="黑体" w:cs="黑体"/>
                          <w:b/>
                          <w:bCs/>
                          <w:color w:val="FF0000"/>
                          <w:sz w:val="24"/>
                          <w:szCs w:val="24"/>
                          <w:lang w:val="en-US" w:eastAsia="zh-CN" w:bidi="ar"/>
                        </w:rPr>
                        <w:t>800</w:t>
                      </w:r>
                      <w:r>
                        <w:rPr>
                          <w:rFonts w:hint="eastAsia" w:ascii="黑体" w:hAnsi="黑体" w:eastAsia="黑体" w:cs="黑体"/>
                          <w:b/>
                          <w:bCs/>
                          <w:color w:val="FF0000"/>
                          <w:sz w:val="24"/>
                          <w:szCs w:val="24"/>
                          <w:lang w:bidi="ar"/>
                        </w:rPr>
                        <w:t>m</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163072" behindDoc="0" locked="0" layoutInCell="1" allowOverlap="1">
                <wp:simplePos x="0" y="0"/>
                <wp:positionH relativeFrom="column">
                  <wp:posOffset>2757170</wp:posOffset>
                </wp:positionH>
                <wp:positionV relativeFrom="paragraph">
                  <wp:posOffset>981075</wp:posOffset>
                </wp:positionV>
                <wp:extent cx="956945" cy="697865"/>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956945" cy="69786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eastAsia="zh-CN" w:bidi="ar"/>
                              </w:rPr>
                            </w:pPr>
                            <w:r>
                              <w:rPr>
                                <w:rFonts w:hint="eastAsia" w:ascii="黑体" w:hAnsi="黑体" w:eastAsia="黑体" w:cs="黑体"/>
                                <w:b/>
                                <w:bCs/>
                                <w:color w:val="FF0000"/>
                                <w:sz w:val="30"/>
                                <w:szCs w:val="30"/>
                                <w:lang w:eastAsia="zh-CN" w:bidi="ar"/>
                              </w:rPr>
                              <w:t>刘振雷村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bidi="ar"/>
                              </w:rPr>
                            </w:pPr>
                            <w:r>
                              <w:rPr>
                                <w:rFonts w:hint="eastAsia" w:ascii="黑体" w:hAnsi="黑体" w:eastAsia="黑体" w:cs="黑体"/>
                                <w:b/>
                                <w:bCs/>
                                <w:color w:val="FF0000"/>
                                <w:sz w:val="30"/>
                                <w:szCs w:val="30"/>
                                <w:lang w:val="en-US" w:eastAsia="zh-CN" w:bidi="ar"/>
                              </w:rPr>
                              <w:t>37</w:t>
                            </w:r>
                            <w:r>
                              <w:rPr>
                                <w:rFonts w:hint="eastAsia" w:ascii="黑体" w:hAnsi="黑体" w:eastAsia="黑体" w:cs="黑体"/>
                                <w:b/>
                                <w:bCs/>
                                <w:color w:val="FF0000"/>
                                <w:sz w:val="30"/>
                                <w:szCs w:val="30"/>
                                <w:lang w:bidi="ar"/>
                              </w:rPr>
                              <w:t>0m</w:t>
                            </w:r>
                          </w:p>
                        </w:txbxContent>
                      </wps:txbx>
                      <wps:bodyPr upright="1"/>
                    </wps:wsp>
                  </a:graphicData>
                </a:graphic>
              </wp:anchor>
            </w:drawing>
          </mc:Choice>
          <mc:Fallback>
            <w:pict>
              <v:shape id="_x0000_s1026" o:spid="_x0000_s1026" o:spt="202" type="#_x0000_t202" style="position:absolute;left:0pt;margin-left:217.1pt;margin-top:77.25pt;height:54.95pt;width:75.35pt;z-index:252163072;mso-width-relative:page;mso-height-relative:page;" filled="f" stroked="f" coordsize="21600,21600" o:gfxdata="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NGmTzYAAAACwEAAA8AAAAAAAAAAQAgAAAAIgAAAGRycy9k&#10;b3ducmV2LnhtbFBLAQIUABQAAAAIAIdO4kCjQUehkAEAAAMDAAAOAAAAAAAAAAEAIAAAACcBAABk&#10;cnMvZTJvRG9jLnhtbFBLBQYAAAAABgAGAFkBAAAp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eastAsia="zh-CN" w:bidi="ar"/>
                        </w:rPr>
                      </w:pPr>
                      <w:r>
                        <w:rPr>
                          <w:rFonts w:hint="eastAsia" w:ascii="黑体" w:hAnsi="黑体" w:eastAsia="黑体" w:cs="黑体"/>
                          <w:b/>
                          <w:bCs/>
                          <w:color w:val="FF0000"/>
                          <w:sz w:val="30"/>
                          <w:szCs w:val="30"/>
                          <w:lang w:eastAsia="zh-CN" w:bidi="ar"/>
                        </w:rPr>
                        <w:t>刘振雷村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bidi="ar"/>
                        </w:rPr>
                      </w:pPr>
                      <w:r>
                        <w:rPr>
                          <w:rFonts w:hint="eastAsia" w:ascii="黑体" w:hAnsi="黑体" w:eastAsia="黑体" w:cs="黑体"/>
                          <w:b/>
                          <w:bCs/>
                          <w:color w:val="FF0000"/>
                          <w:sz w:val="30"/>
                          <w:szCs w:val="30"/>
                          <w:lang w:val="en-US" w:eastAsia="zh-CN" w:bidi="ar"/>
                        </w:rPr>
                        <w:t>37</w:t>
                      </w:r>
                      <w:r>
                        <w:rPr>
                          <w:rFonts w:hint="eastAsia" w:ascii="黑体" w:hAnsi="黑体" w:eastAsia="黑体" w:cs="黑体"/>
                          <w:b/>
                          <w:bCs/>
                          <w:color w:val="FF0000"/>
                          <w:sz w:val="30"/>
                          <w:szCs w:val="30"/>
                          <w:lang w:bidi="ar"/>
                        </w:rPr>
                        <w:t>0m</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164096" behindDoc="0" locked="0" layoutInCell="1" allowOverlap="1">
                <wp:simplePos x="0" y="0"/>
                <wp:positionH relativeFrom="column">
                  <wp:posOffset>1709420</wp:posOffset>
                </wp:positionH>
                <wp:positionV relativeFrom="paragraph">
                  <wp:posOffset>390525</wp:posOffset>
                </wp:positionV>
                <wp:extent cx="956945" cy="697865"/>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956945" cy="69786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eastAsia="zh-CN" w:bidi="ar"/>
                              </w:rPr>
                            </w:pPr>
                            <w:r>
                              <w:rPr>
                                <w:rFonts w:hint="eastAsia" w:ascii="黑体" w:hAnsi="黑体" w:eastAsia="黑体" w:cs="黑体"/>
                                <w:b/>
                                <w:bCs/>
                                <w:color w:val="FF0000"/>
                                <w:sz w:val="30"/>
                                <w:szCs w:val="30"/>
                                <w:lang w:eastAsia="zh-CN" w:bidi="ar"/>
                              </w:rPr>
                              <w:t>宋家村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bidi="ar"/>
                              </w:rPr>
                            </w:pPr>
                            <w:r>
                              <w:rPr>
                                <w:rFonts w:hint="eastAsia" w:ascii="黑体" w:hAnsi="黑体" w:eastAsia="黑体" w:cs="黑体"/>
                                <w:b/>
                                <w:bCs/>
                                <w:color w:val="FF0000"/>
                                <w:sz w:val="30"/>
                                <w:szCs w:val="30"/>
                                <w:lang w:val="en-US" w:eastAsia="zh-CN" w:bidi="ar"/>
                              </w:rPr>
                              <w:t>65</w:t>
                            </w:r>
                            <w:r>
                              <w:rPr>
                                <w:rFonts w:hint="eastAsia" w:ascii="黑体" w:hAnsi="黑体" w:eastAsia="黑体" w:cs="黑体"/>
                                <w:b/>
                                <w:bCs/>
                                <w:color w:val="FF0000"/>
                                <w:sz w:val="30"/>
                                <w:szCs w:val="30"/>
                                <w:lang w:bidi="ar"/>
                              </w:rPr>
                              <w:t>0m</w:t>
                            </w:r>
                          </w:p>
                        </w:txbxContent>
                      </wps:txbx>
                      <wps:bodyPr upright="1"/>
                    </wps:wsp>
                  </a:graphicData>
                </a:graphic>
              </wp:anchor>
            </w:drawing>
          </mc:Choice>
          <mc:Fallback>
            <w:pict>
              <v:shape id="_x0000_s1026" o:spid="_x0000_s1026" o:spt="202" type="#_x0000_t202" style="position:absolute;left:0pt;margin-left:134.6pt;margin-top:30.75pt;height:54.95pt;width:75.35pt;z-index:252164096;mso-width-relative:page;mso-height-relative:page;" filled="f" stroked="f" coordsize="21600,21600" o:gfxdata="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PONEdcAAAAKAQAADwAAAAAAAAABACAAAAAiAAAAZHJzL2Rv&#10;d25yZXYueG1sUEsBAhQAFAAAAAgAh07iQIC4OQmQAQAAAwMAAA4AAAAAAAAAAQAgAAAAJgEAAGRy&#10;cy9lMm9Eb2MueG1sUEsFBgAAAAAGAAYAWQEAACg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eastAsia="zh-CN" w:bidi="ar"/>
                        </w:rPr>
                      </w:pPr>
                      <w:r>
                        <w:rPr>
                          <w:rFonts w:hint="eastAsia" w:ascii="黑体" w:hAnsi="黑体" w:eastAsia="黑体" w:cs="黑体"/>
                          <w:b/>
                          <w:bCs/>
                          <w:color w:val="FF0000"/>
                          <w:sz w:val="30"/>
                          <w:szCs w:val="30"/>
                          <w:lang w:eastAsia="zh-CN" w:bidi="ar"/>
                        </w:rPr>
                        <w:t>宋家村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bidi="ar"/>
                        </w:rPr>
                      </w:pPr>
                      <w:r>
                        <w:rPr>
                          <w:rFonts w:hint="eastAsia" w:ascii="黑体" w:hAnsi="黑体" w:eastAsia="黑体" w:cs="黑体"/>
                          <w:b/>
                          <w:bCs/>
                          <w:color w:val="FF0000"/>
                          <w:sz w:val="30"/>
                          <w:szCs w:val="30"/>
                          <w:lang w:val="en-US" w:eastAsia="zh-CN" w:bidi="ar"/>
                        </w:rPr>
                        <w:t>65</w:t>
                      </w:r>
                      <w:r>
                        <w:rPr>
                          <w:rFonts w:hint="eastAsia" w:ascii="黑体" w:hAnsi="黑体" w:eastAsia="黑体" w:cs="黑体"/>
                          <w:b/>
                          <w:bCs/>
                          <w:color w:val="FF0000"/>
                          <w:sz w:val="30"/>
                          <w:szCs w:val="30"/>
                          <w:lang w:bidi="ar"/>
                        </w:rPr>
                        <w:t>0m</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2171264" behindDoc="0" locked="0" layoutInCell="1" allowOverlap="1">
                <wp:simplePos x="0" y="0"/>
                <wp:positionH relativeFrom="column">
                  <wp:posOffset>4585970</wp:posOffset>
                </wp:positionH>
                <wp:positionV relativeFrom="paragraph">
                  <wp:posOffset>5438775</wp:posOffset>
                </wp:positionV>
                <wp:extent cx="956945" cy="697865"/>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956945" cy="69786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eastAsia="zh-CN" w:bidi="ar"/>
                              </w:rPr>
                            </w:pPr>
                            <w:r>
                              <w:rPr>
                                <w:rFonts w:hint="eastAsia" w:ascii="黑体" w:hAnsi="黑体" w:eastAsia="黑体" w:cs="黑体"/>
                                <w:b/>
                                <w:bCs/>
                                <w:color w:val="FF0000"/>
                                <w:sz w:val="30"/>
                                <w:szCs w:val="30"/>
                                <w:lang w:eastAsia="zh-CN" w:bidi="ar"/>
                              </w:rPr>
                              <w:t>大香房村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bidi="ar"/>
                              </w:rPr>
                            </w:pPr>
                            <w:r>
                              <w:rPr>
                                <w:rFonts w:hint="eastAsia" w:ascii="黑体" w:hAnsi="黑体" w:eastAsia="黑体" w:cs="黑体"/>
                                <w:b/>
                                <w:bCs/>
                                <w:color w:val="FF0000"/>
                                <w:sz w:val="30"/>
                                <w:szCs w:val="30"/>
                                <w:lang w:val="en-US" w:eastAsia="zh-CN" w:bidi="ar"/>
                              </w:rPr>
                              <w:t>54</w:t>
                            </w:r>
                            <w:r>
                              <w:rPr>
                                <w:rFonts w:hint="eastAsia" w:ascii="黑体" w:hAnsi="黑体" w:eastAsia="黑体" w:cs="黑体"/>
                                <w:b/>
                                <w:bCs/>
                                <w:color w:val="FF0000"/>
                                <w:sz w:val="30"/>
                                <w:szCs w:val="30"/>
                                <w:lang w:bidi="ar"/>
                              </w:rPr>
                              <w:t>0m</w:t>
                            </w:r>
                          </w:p>
                        </w:txbxContent>
                      </wps:txbx>
                      <wps:bodyPr upright="1"/>
                    </wps:wsp>
                  </a:graphicData>
                </a:graphic>
              </wp:anchor>
            </w:drawing>
          </mc:Choice>
          <mc:Fallback>
            <w:pict>
              <v:shape id="_x0000_s1026" o:spid="_x0000_s1026" o:spt="202" type="#_x0000_t202" style="position:absolute;left:0pt;margin-left:361.1pt;margin-top:428.25pt;height:54.95pt;width:75.35pt;z-index:252171264;mso-width-relative:page;mso-height-relative:page;" filled="f" stroked="f" coordsize="21600,21600" o:gfxdata="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&#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4mQbm2AAAAAsBAAAPAAAAAAAAAAEAIAAAACIAAABk&#10;cnMvZG93bnJldi54bWxQSwECFAAUAAAACACHTuJApLXLKpQBAAADAwAADgAAAAAAAAABACAAAAAn&#10;AQAAZHJzL2Uyb0RvYy54bWxQSwUGAAAAAAYABgBZAQAALQ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eastAsia="zh-CN" w:bidi="ar"/>
                        </w:rPr>
                      </w:pPr>
                      <w:r>
                        <w:rPr>
                          <w:rFonts w:hint="eastAsia" w:ascii="黑体" w:hAnsi="黑体" w:eastAsia="黑体" w:cs="黑体"/>
                          <w:b/>
                          <w:bCs/>
                          <w:color w:val="FF0000"/>
                          <w:sz w:val="30"/>
                          <w:szCs w:val="30"/>
                          <w:lang w:eastAsia="zh-CN" w:bidi="ar"/>
                        </w:rPr>
                        <w:t>大香房村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bidi="ar"/>
                        </w:rPr>
                      </w:pPr>
                      <w:r>
                        <w:rPr>
                          <w:rFonts w:hint="eastAsia" w:ascii="黑体" w:hAnsi="黑体" w:eastAsia="黑体" w:cs="黑体"/>
                          <w:b/>
                          <w:bCs/>
                          <w:color w:val="FF0000"/>
                          <w:sz w:val="30"/>
                          <w:szCs w:val="30"/>
                          <w:lang w:val="en-US" w:eastAsia="zh-CN" w:bidi="ar"/>
                        </w:rPr>
                        <w:t>54</w:t>
                      </w:r>
                      <w:r>
                        <w:rPr>
                          <w:rFonts w:hint="eastAsia" w:ascii="黑体" w:hAnsi="黑体" w:eastAsia="黑体" w:cs="黑体"/>
                          <w:b/>
                          <w:bCs/>
                          <w:color w:val="FF0000"/>
                          <w:sz w:val="30"/>
                          <w:szCs w:val="30"/>
                          <w:lang w:bidi="ar"/>
                        </w:rPr>
                        <w:t>0m</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62048" behindDoc="0" locked="0" layoutInCell="1" allowOverlap="1">
                <wp:simplePos x="0" y="0"/>
                <wp:positionH relativeFrom="column">
                  <wp:posOffset>1529080</wp:posOffset>
                </wp:positionH>
                <wp:positionV relativeFrom="paragraph">
                  <wp:posOffset>138430</wp:posOffset>
                </wp:positionV>
                <wp:extent cx="1181100" cy="1238250"/>
                <wp:effectExtent l="7620" t="7620" r="11430" b="11430"/>
                <wp:wrapNone/>
                <wp:docPr id="277" name="任意多边形 277"/>
                <wp:cNvGraphicFramePr/>
                <a:graphic xmlns:a="http://schemas.openxmlformats.org/drawingml/2006/main">
                  <a:graphicData uri="http://schemas.microsoft.com/office/word/2010/wordprocessingShape">
                    <wps:wsp>
                      <wps:cNvSpPr/>
                      <wps:spPr>
                        <a:xfrm>
                          <a:off x="0" y="0"/>
                          <a:ext cx="1181100" cy="1238250"/>
                        </a:xfrm>
                        <a:custGeom>
                          <a:avLst/>
                          <a:gdLst/>
                          <a:ahLst/>
                          <a:cxnLst/>
                          <a:pathLst>
                            <a:path w="1860" h="1950">
                              <a:moveTo>
                                <a:pt x="0" y="15"/>
                              </a:moveTo>
                              <a:lnTo>
                                <a:pt x="0" y="300"/>
                              </a:lnTo>
                              <a:lnTo>
                                <a:pt x="435" y="525"/>
                              </a:lnTo>
                              <a:lnTo>
                                <a:pt x="90" y="1650"/>
                              </a:lnTo>
                              <a:lnTo>
                                <a:pt x="1575" y="1950"/>
                              </a:lnTo>
                              <a:lnTo>
                                <a:pt x="1860" y="0"/>
                              </a:lnTo>
                              <a:lnTo>
                                <a:pt x="0" y="15"/>
                              </a:lnTo>
                              <a:close/>
                            </a:path>
                          </a:pathLst>
                        </a:custGeom>
                        <a:solidFill>
                          <a:srgbClr val="FFFF00">
                            <a:alpha val="25000"/>
                          </a:srgbClr>
                        </a:solidFill>
                        <a:ln w="1587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20.4pt;margin-top:10.9pt;height:97.5pt;width:93pt;z-index:252162048;mso-width-relative:page;mso-height-relative:page;" fillcolor="#FFFF00" filled="t" stroked="t" coordsize="1860,1950" o:gfxdata="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VJXAq2AAAAAoBAAAPAAAAAAAAAAEAIAAAACIAAABkcnMvZG93bnJl&#10;di54bWxQSwECFAAUAAAACACHTuJAztEluW8CAABiBQAADgAAAAAAAAABACAAAAAnAQAAZHJzL2Uy&#10;b0RvYy54bWxQSwUGAAAAAAYABgBZAQAACAYAAAAA&#10;" path="m0,15l0,300,435,525,90,1650,1575,1950,1860,0,0,15xe">
                <v:fill on="t" opacity="16384f" focussize="0,0"/>
                <v:stroke weight="1.25pt" color="#FFFF00" joinstyle="round"/>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2172288" behindDoc="0" locked="0" layoutInCell="1" allowOverlap="1">
                <wp:simplePos x="0" y="0"/>
                <wp:positionH relativeFrom="column">
                  <wp:posOffset>5591810</wp:posOffset>
                </wp:positionH>
                <wp:positionV relativeFrom="paragraph">
                  <wp:posOffset>1440815</wp:posOffset>
                </wp:positionV>
                <wp:extent cx="956945" cy="615315"/>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956945" cy="61531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eastAsia="zh-CN" w:bidi="ar"/>
                              </w:rPr>
                            </w:pPr>
                            <w:r>
                              <w:rPr>
                                <w:rFonts w:hint="eastAsia" w:ascii="黑体" w:hAnsi="黑体" w:eastAsia="黑体" w:cs="黑体"/>
                                <w:b/>
                                <w:bCs/>
                                <w:color w:val="FF0000"/>
                                <w:sz w:val="30"/>
                                <w:szCs w:val="30"/>
                                <w:lang w:eastAsia="zh-CN" w:bidi="ar"/>
                              </w:rPr>
                              <w:t>路家村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bidi="ar"/>
                              </w:rPr>
                            </w:pPr>
                            <w:r>
                              <w:rPr>
                                <w:rFonts w:hint="eastAsia" w:ascii="黑体" w:hAnsi="黑体" w:eastAsia="黑体" w:cs="黑体"/>
                                <w:b/>
                                <w:bCs/>
                                <w:color w:val="FF0000"/>
                                <w:sz w:val="30"/>
                                <w:szCs w:val="30"/>
                                <w:lang w:val="en-US" w:eastAsia="zh-CN" w:bidi="ar"/>
                              </w:rPr>
                              <w:t>22</w:t>
                            </w:r>
                            <w:r>
                              <w:rPr>
                                <w:rFonts w:hint="eastAsia" w:ascii="黑体" w:hAnsi="黑体" w:eastAsia="黑体" w:cs="黑体"/>
                                <w:b/>
                                <w:bCs/>
                                <w:color w:val="FF0000"/>
                                <w:sz w:val="30"/>
                                <w:szCs w:val="30"/>
                                <w:lang w:bidi="ar"/>
                              </w:rPr>
                              <w:t>0m</w:t>
                            </w:r>
                          </w:p>
                        </w:txbxContent>
                      </wps:txbx>
                      <wps:bodyPr upright="1"/>
                    </wps:wsp>
                  </a:graphicData>
                </a:graphic>
              </wp:anchor>
            </w:drawing>
          </mc:Choice>
          <mc:Fallback>
            <w:pict>
              <v:shape id="_x0000_s1026" o:spid="_x0000_s1026" o:spt="202" type="#_x0000_t202" style="position:absolute;left:0pt;margin-left:440.3pt;margin-top:113.45pt;height:48.45pt;width:75.35pt;z-index:252172288;mso-width-relative:page;mso-height-relative:page;" filled="f" stroked="f" coordsize="21600,21600" o:gfxdata="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fd5VNkAAAAMAQAADwAAAAAAAAABACAAAAAiAAAAZHJz&#10;L2Rvd25yZXYueG1sUEsBAhQAFAAAAAgAh07iQP6rt3iRAQAAAwMAAA4AAAAAAAAAAQAgAAAAKAEA&#10;AGRycy9lMm9Eb2MueG1sUEsFBgAAAAAGAAYAWQEAACs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eastAsia="zh-CN" w:bidi="ar"/>
                        </w:rPr>
                      </w:pPr>
                      <w:r>
                        <w:rPr>
                          <w:rFonts w:hint="eastAsia" w:ascii="黑体" w:hAnsi="黑体" w:eastAsia="黑体" w:cs="黑体"/>
                          <w:b/>
                          <w:bCs/>
                          <w:color w:val="FF0000"/>
                          <w:sz w:val="30"/>
                          <w:szCs w:val="30"/>
                          <w:lang w:eastAsia="zh-CN" w:bidi="ar"/>
                        </w:rPr>
                        <w:t>路家村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FF0000"/>
                          <w:sz w:val="30"/>
                          <w:szCs w:val="30"/>
                          <w:lang w:bidi="ar"/>
                        </w:rPr>
                      </w:pPr>
                      <w:r>
                        <w:rPr>
                          <w:rFonts w:hint="eastAsia" w:ascii="黑体" w:hAnsi="黑体" w:eastAsia="黑体" w:cs="黑体"/>
                          <w:b/>
                          <w:bCs/>
                          <w:color w:val="FF0000"/>
                          <w:sz w:val="30"/>
                          <w:szCs w:val="30"/>
                          <w:lang w:val="en-US" w:eastAsia="zh-CN" w:bidi="ar"/>
                        </w:rPr>
                        <w:t>22</w:t>
                      </w:r>
                      <w:r>
                        <w:rPr>
                          <w:rFonts w:hint="eastAsia" w:ascii="黑体" w:hAnsi="黑体" w:eastAsia="黑体" w:cs="黑体"/>
                          <w:b/>
                          <w:bCs/>
                          <w:color w:val="FF0000"/>
                          <w:sz w:val="30"/>
                          <w:szCs w:val="30"/>
                          <w:lang w:bidi="ar"/>
                        </w:rPr>
                        <w:t>0m</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60000" behindDoc="0" locked="0" layoutInCell="1" allowOverlap="1">
                <wp:simplePos x="0" y="0"/>
                <wp:positionH relativeFrom="column">
                  <wp:posOffset>54610</wp:posOffset>
                </wp:positionH>
                <wp:positionV relativeFrom="paragraph">
                  <wp:posOffset>2367915</wp:posOffset>
                </wp:positionV>
                <wp:extent cx="836930" cy="659765"/>
                <wp:effectExtent l="7620" t="7620" r="12700" b="18415"/>
                <wp:wrapNone/>
                <wp:docPr id="280" name="任意多边形 280"/>
                <wp:cNvGraphicFramePr/>
                <a:graphic xmlns:a="http://schemas.openxmlformats.org/drawingml/2006/main">
                  <a:graphicData uri="http://schemas.microsoft.com/office/word/2010/wordprocessingShape">
                    <wps:wsp>
                      <wps:cNvSpPr/>
                      <wps:spPr>
                        <a:xfrm>
                          <a:off x="0" y="0"/>
                          <a:ext cx="836930" cy="659765"/>
                        </a:xfrm>
                        <a:custGeom>
                          <a:avLst/>
                          <a:gdLst/>
                          <a:ahLst/>
                          <a:cxnLst/>
                          <a:pathLst>
                            <a:path w="1318" h="1039">
                              <a:moveTo>
                                <a:pt x="418" y="0"/>
                              </a:moveTo>
                              <a:lnTo>
                                <a:pt x="1318" y="139"/>
                              </a:lnTo>
                              <a:lnTo>
                                <a:pt x="1210" y="1039"/>
                              </a:lnTo>
                              <a:lnTo>
                                <a:pt x="0" y="943"/>
                              </a:lnTo>
                              <a:lnTo>
                                <a:pt x="0" y="203"/>
                              </a:lnTo>
                              <a:lnTo>
                                <a:pt x="375" y="246"/>
                              </a:lnTo>
                              <a:lnTo>
                                <a:pt x="418" y="0"/>
                              </a:lnTo>
                              <a:close/>
                            </a:path>
                          </a:pathLst>
                        </a:custGeom>
                        <a:solidFill>
                          <a:srgbClr val="FFFF00">
                            <a:alpha val="25000"/>
                          </a:srgbClr>
                        </a:solidFill>
                        <a:ln w="1587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3pt;margin-top:186.45pt;height:51.95pt;width:65.9pt;z-index:252160000;mso-width-relative:page;mso-height-relative:page;" fillcolor="#FFFF00" filled="t" stroked="t" coordsize="1318,1039" o:gfxdata="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fvCB9gAAAAJAQAADwAAAAAAAAABACAAAAAiAAAAZHJzL2Rvd25yZXYueG1sUEsB&#10;AhQAFAAAAAgAh07iQNjs5Q1nAgAAYgUAAA4AAAAAAAAAAQAgAAAAJwEAAGRycy9lMm9Eb2MueG1s&#10;UEsFBgAAAAAGAAYAWQEAAAAGAAAAAA==&#10;" path="m418,0l1318,139,1210,1039,0,943,0,203,375,246,418,0xe">
                <v:fill on="t" opacity="16384f" focussize="0,0"/>
                <v:stroke weight="1.25pt" color="#FFFF00"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58976" behindDoc="0" locked="0" layoutInCell="1" allowOverlap="1">
                <wp:simplePos x="0" y="0"/>
                <wp:positionH relativeFrom="column">
                  <wp:posOffset>3489960</wp:posOffset>
                </wp:positionH>
                <wp:positionV relativeFrom="paragraph">
                  <wp:posOffset>1519555</wp:posOffset>
                </wp:positionV>
                <wp:extent cx="959485" cy="748030"/>
                <wp:effectExtent l="7620" t="7620" r="23495" b="25400"/>
                <wp:wrapNone/>
                <wp:docPr id="285" name="任意多边形 285"/>
                <wp:cNvGraphicFramePr/>
                <a:graphic xmlns:a="http://schemas.openxmlformats.org/drawingml/2006/main">
                  <a:graphicData uri="http://schemas.microsoft.com/office/word/2010/wordprocessingShape">
                    <wps:wsp>
                      <wps:cNvSpPr/>
                      <wps:spPr>
                        <a:xfrm>
                          <a:off x="0" y="0"/>
                          <a:ext cx="959485" cy="748030"/>
                        </a:xfrm>
                        <a:custGeom>
                          <a:avLst/>
                          <a:gdLst/>
                          <a:ahLst/>
                          <a:cxnLst/>
                          <a:pathLst>
                            <a:path w="1511" h="1178">
                              <a:moveTo>
                                <a:pt x="0" y="1017"/>
                              </a:moveTo>
                              <a:lnTo>
                                <a:pt x="1286" y="1178"/>
                              </a:lnTo>
                              <a:lnTo>
                                <a:pt x="1511" y="107"/>
                              </a:lnTo>
                              <a:lnTo>
                                <a:pt x="729" y="0"/>
                              </a:lnTo>
                              <a:lnTo>
                                <a:pt x="686" y="225"/>
                              </a:lnTo>
                              <a:lnTo>
                                <a:pt x="129" y="182"/>
                              </a:lnTo>
                              <a:lnTo>
                                <a:pt x="0" y="1017"/>
                              </a:lnTo>
                              <a:close/>
                            </a:path>
                          </a:pathLst>
                        </a:custGeom>
                        <a:solidFill>
                          <a:srgbClr val="FFFF00">
                            <a:alpha val="26999"/>
                          </a:srgbClr>
                        </a:solidFill>
                        <a:ln w="1587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74.8pt;margin-top:119.65pt;height:58.9pt;width:75.55pt;z-index:252158976;mso-width-relative:page;mso-height-relative:page;" fillcolor="#FFFF00" filled="t" stroked="t" coordsize="1511,1178" o:gfxdata="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zkIAdoAAAALAQAADwAAAAAAAAABACAAAAAi&#10;AAAAZHJzL2Rvd25yZXYueG1sUEsBAhQAFAAAAAgAh07iQFMRskp6AgAAZgUAAA4AAAAAAAAAAQAg&#10;AAAAKQEAAGRycy9lMm9Eb2MueG1sUEsFBgAAAAAGAAYAWQEAABUGAAAAAA==&#10;" path="m0,1017l1286,1178,1511,107,729,0,686,225,129,182,0,1017xe">
                <v:fill on="t" opacity="17694f" focussize="0,0"/>
                <v:stroke weight="1.25pt" color="#FFFF00"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57952" behindDoc="0" locked="0" layoutInCell="1" allowOverlap="1">
                <wp:simplePos x="0" y="0"/>
                <wp:positionH relativeFrom="column">
                  <wp:posOffset>4354195</wp:posOffset>
                </wp:positionH>
                <wp:positionV relativeFrom="paragraph">
                  <wp:posOffset>1900555</wp:posOffset>
                </wp:positionV>
                <wp:extent cx="442595" cy="434975"/>
                <wp:effectExtent l="7620" t="7620" r="26035" b="14605"/>
                <wp:wrapNone/>
                <wp:docPr id="282" name="任意多边形 282"/>
                <wp:cNvGraphicFramePr/>
                <a:graphic xmlns:a="http://schemas.openxmlformats.org/drawingml/2006/main">
                  <a:graphicData uri="http://schemas.microsoft.com/office/word/2010/wordprocessingShape">
                    <wps:wsp>
                      <wps:cNvSpPr/>
                      <wps:spPr>
                        <a:xfrm>
                          <a:off x="0" y="0"/>
                          <a:ext cx="442595" cy="434975"/>
                        </a:xfrm>
                        <a:custGeom>
                          <a:avLst/>
                          <a:gdLst/>
                          <a:ahLst/>
                          <a:cxnLst/>
                          <a:pathLst>
                            <a:path w="697" h="685">
                              <a:moveTo>
                                <a:pt x="118" y="0"/>
                              </a:moveTo>
                              <a:lnTo>
                                <a:pt x="697" y="85"/>
                              </a:lnTo>
                              <a:lnTo>
                                <a:pt x="579" y="685"/>
                              </a:lnTo>
                              <a:lnTo>
                                <a:pt x="0" y="589"/>
                              </a:lnTo>
                              <a:lnTo>
                                <a:pt x="118" y="0"/>
                              </a:lnTo>
                              <a:close/>
                            </a:path>
                          </a:pathLst>
                        </a:custGeom>
                        <a:solidFill>
                          <a:srgbClr val="FFFF00">
                            <a:alpha val="25000"/>
                          </a:srgbClr>
                        </a:solidFill>
                        <a:ln w="1587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42.85pt;margin-top:149.65pt;height:34.25pt;width:34.85pt;z-index:252157952;mso-width-relative:page;mso-height-relative:page;" fillcolor="#FFFF00" filled="t" stroked="t" coordsize="697,685" o:gfxdata="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8p5t7dAAAACwEAAA8AAAAAAAAAAQAgAAAAIgAAAGRycy9kb3ducmV2LnhtbFBLAQIUABQAAAAI&#10;AIdO4kC+DNuLWgIAAA4FAAAOAAAAAAAAAAEAIAAAACwBAABkcnMvZTJvRG9jLnhtbFBLBQYAAAAA&#10;BgAGAFkBAAD4BQAAAAA=&#10;" path="m118,0l697,85,579,685,0,589,118,0xe">
                <v:fill on="t" opacity="16384f" focussize="0,0"/>
                <v:stroke weight="1.25pt" color="#FFFF00" joinstyle="round"/>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2154880" behindDoc="0" locked="0" layoutInCell="1" allowOverlap="1">
                <wp:simplePos x="0" y="0"/>
                <wp:positionH relativeFrom="column">
                  <wp:posOffset>2592070</wp:posOffset>
                </wp:positionH>
                <wp:positionV relativeFrom="paragraph">
                  <wp:posOffset>723900</wp:posOffset>
                </wp:positionV>
                <wp:extent cx="1360805" cy="1469390"/>
                <wp:effectExtent l="7620" t="7620" r="22225" b="8890"/>
                <wp:wrapNone/>
                <wp:docPr id="283" name="任意多边形 283"/>
                <wp:cNvGraphicFramePr/>
                <a:graphic xmlns:a="http://schemas.openxmlformats.org/drawingml/2006/main">
                  <a:graphicData uri="http://schemas.microsoft.com/office/word/2010/wordprocessingShape">
                    <wps:wsp>
                      <wps:cNvSpPr/>
                      <wps:spPr>
                        <a:xfrm>
                          <a:off x="0" y="0"/>
                          <a:ext cx="1360805" cy="1469390"/>
                        </a:xfrm>
                        <a:custGeom>
                          <a:avLst/>
                          <a:gdLst/>
                          <a:ahLst/>
                          <a:cxnLst/>
                          <a:pathLst>
                            <a:path w="2143" h="2314">
                              <a:moveTo>
                                <a:pt x="343" y="0"/>
                              </a:moveTo>
                              <a:lnTo>
                                <a:pt x="2143" y="204"/>
                              </a:lnTo>
                              <a:lnTo>
                                <a:pt x="2004" y="1179"/>
                              </a:lnTo>
                              <a:lnTo>
                                <a:pt x="1532" y="1232"/>
                              </a:lnTo>
                              <a:lnTo>
                                <a:pt x="1350" y="2314"/>
                              </a:lnTo>
                              <a:lnTo>
                                <a:pt x="0" y="2164"/>
                              </a:lnTo>
                              <a:lnTo>
                                <a:pt x="343" y="0"/>
                              </a:lnTo>
                              <a:close/>
                            </a:path>
                          </a:pathLst>
                        </a:custGeom>
                        <a:solidFill>
                          <a:srgbClr val="FFFF00">
                            <a:alpha val="23999"/>
                          </a:srgbClr>
                        </a:solidFill>
                        <a:ln w="1587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4.1pt;margin-top:57pt;height:115.7pt;width:107.15pt;z-index:252154880;mso-width-relative:page;mso-height-relative:page;" fillcolor="#FFFF00" filled="t" stroked="t" coordsize="2143,2314" o:gfxdata="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DyFvbaAAAACwEAAA8AAAAAAAAAAQAgAAAAIgAAAGRycy9kb3du&#10;cmV2LnhtbFBLAQIUABQAAAAIAIdO4kChHMuUbwIAAGsFAAAOAAAAAAAAAAEAIAAAACkBAABkcnMv&#10;ZTJvRG9jLnhtbFBLBQYAAAAABgAGAFkBAAAKBgAAAAA=&#10;" path="m343,0l2143,204,2004,1179,1532,1232,1350,2314,0,2164,343,0xe">
                <v:fill on="t" opacity="15727f" focussize="0,0"/>
                <v:stroke weight="1.25pt" color="#FFFF00" joinstyle="round"/>
                <v:imagedata o:title=""/>
                <o:lock v:ext="edit" aspectratio="f"/>
              </v:shape>
            </w:pict>
          </mc:Fallback>
        </mc:AlternateContent>
      </w:r>
      <w:r>
        <w:rPr>
          <w:rFonts w:hint="default" w:ascii="Times New Roman" w:hAnsi="Times New Roman" w:cs="Times New Roman"/>
        </w:rPr>
        <w:drawing>
          <wp:anchor distT="0" distB="0" distL="114300" distR="114300" simplePos="0" relativeHeight="252151808" behindDoc="0" locked="0" layoutInCell="1" allowOverlap="1">
            <wp:simplePos x="0" y="0"/>
            <wp:positionH relativeFrom="column">
              <wp:posOffset>52070</wp:posOffset>
            </wp:positionH>
            <wp:positionV relativeFrom="paragraph">
              <wp:posOffset>6186805</wp:posOffset>
            </wp:positionV>
            <wp:extent cx="904875" cy="219075"/>
            <wp:effectExtent l="0" t="0" r="9525" b="9525"/>
            <wp:wrapNone/>
            <wp:docPr id="286" name="图片 803" descr="200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803" descr="200米1"/>
                    <pic:cNvPicPr>
                      <a:picLocks noChangeAspect="1"/>
                    </pic:cNvPicPr>
                  </pic:nvPicPr>
                  <pic:blipFill>
                    <a:blip r:embed="rId16"/>
                    <a:stretch>
                      <a:fillRect/>
                    </a:stretch>
                  </pic:blipFill>
                  <pic:spPr>
                    <a:xfrm>
                      <a:off x="0" y="0"/>
                      <a:ext cx="904875" cy="21907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2152832" behindDoc="0" locked="0" layoutInCell="1" allowOverlap="1">
            <wp:simplePos x="0" y="0"/>
            <wp:positionH relativeFrom="column">
              <wp:posOffset>8222615</wp:posOffset>
            </wp:positionH>
            <wp:positionV relativeFrom="paragraph">
              <wp:posOffset>173355</wp:posOffset>
            </wp:positionV>
            <wp:extent cx="1086485" cy="1111885"/>
            <wp:effectExtent l="31750" t="31750" r="43815" b="37465"/>
            <wp:wrapNone/>
            <wp:docPr id="287" name="图片 804" descr="宁津县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804" descr="宁津县风向玫瑰图"/>
                    <pic:cNvPicPr>
                      <a:picLocks noChangeAspect="1"/>
                    </pic:cNvPicPr>
                  </pic:nvPicPr>
                  <pic:blipFill>
                    <a:blip r:embed="rId12"/>
                    <a:stretch>
                      <a:fillRect/>
                    </a:stretch>
                  </pic:blipFill>
                  <pic:spPr>
                    <a:xfrm>
                      <a:off x="0" y="0"/>
                      <a:ext cx="1086485" cy="1111885"/>
                    </a:xfrm>
                    <a:prstGeom prst="rect">
                      <a:avLst/>
                    </a:prstGeom>
                    <a:noFill/>
                    <a:ln w="31750" cap="flat" cmpd="dbl">
                      <a:solidFill>
                        <a:srgbClr val="000000"/>
                      </a:solidFill>
                      <a:prstDash val="solid"/>
                      <a:miter/>
                      <a:headEnd type="none" w="med" len="med"/>
                      <a:tailEnd type="none" w="med" len="med"/>
                    </a:ln>
                  </pic:spPr>
                </pic:pic>
              </a:graphicData>
            </a:graphic>
          </wp:anchor>
        </w:drawing>
      </w:r>
    </w:p>
    <w:p>
      <w:pPr>
        <w:pStyle w:val="2"/>
        <w:rPr>
          <w:rFonts w:hint="default" w:ascii="Times New Roman" w:hAnsi="Times New Roman" w:cs="Times New Roman"/>
          <w:lang w:val="en-US" w:eastAsia="zh-CN"/>
        </w:rPr>
        <w:sectPr>
          <w:headerReference r:id="rId7" w:type="default"/>
          <w:pgSz w:w="16838" w:h="11906" w:orient="landscape"/>
          <w:pgMar w:top="1440" w:right="112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ind w:left="0" w:leftChars="0" w:firstLine="0" w:firstLine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附件1</w:t>
      </w:r>
    </w:p>
    <w:p>
      <w:pPr>
        <w:rPr>
          <w:rFonts w:hint="default" w:ascii="Times New Roman" w:hAnsi="Times New Roman" w:cs="Times New Roman"/>
          <w:b/>
          <w:bCs/>
          <w:sz w:val="28"/>
          <w:szCs w:val="28"/>
          <w:lang w:val="en-US" w:eastAsia="zh-CN"/>
        </w:rPr>
      </w:pPr>
    </w:p>
    <w:p>
      <w:pPr>
        <w:pStyle w:val="2"/>
        <w:rPr>
          <w:rFonts w:hint="default" w:ascii="Times New Roman" w:hAnsi="Times New Roman" w:cs="Times New Roman"/>
          <w:b/>
          <w:bCs/>
          <w:sz w:val="28"/>
          <w:szCs w:val="28"/>
          <w:lang w:val="en-US" w:eastAsia="zh-CN"/>
        </w:rPr>
      </w:pPr>
    </w:p>
    <w:p>
      <w:pPr>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z w:val="30"/>
          <w:szCs w:val="30"/>
          <w:lang w:val="en-US" w:eastAsia="zh-CN"/>
        </w:rPr>
      </w:pPr>
      <w:r>
        <w:rPr>
          <w:rFonts w:hint="default" w:ascii="Times New Roman" w:hAnsi="Times New Roman" w:cs="Times New Roman"/>
          <w:b/>
          <w:bCs w:val="0"/>
          <w:sz w:val="30"/>
          <w:szCs w:val="30"/>
          <w:lang w:val="en-US" w:eastAsia="zh-CN"/>
        </w:rPr>
        <w:t>竣工环境保护验收委托书</w:t>
      </w:r>
    </w:p>
    <w:p>
      <w:pPr>
        <w:pStyle w:val="6"/>
        <w:rPr>
          <w:rFonts w:hint="default" w:ascii="Times New Roman" w:hAnsi="Times New Roman" w:cs="Times New Roman"/>
          <w:lang w:val="en-US" w:eastAsia="zh-CN"/>
        </w:rPr>
      </w:pPr>
    </w:p>
    <w:p>
      <w:pPr>
        <w:pStyle w:val="6"/>
        <w:keepNext/>
        <w:keepLines/>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color w:val="auto"/>
          <w:sz w:val="28"/>
          <w:szCs w:val="28"/>
          <w:highlight w:val="none"/>
          <w:lang w:eastAsia="zh-CN"/>
        </w:rPr>
      </w:pPr>
      <w:bookmarkStart w:id="171" w:name="_Toc29197"/>
      <w:bookmarkStart w:id="172" w:name="_Toc22233"/>
      <w:r>
        <w:rPr>
          <w:rFonts w:hint="eastAsia" w:ascii="宋体" w:hAnsi="宋体" w:eastAsia="宋体" w:cs="宋体"/>
          <w:b w:val="0"/>
          <w:bCs w:val="0"/>
          <w:color w:val="auto"/>
          <w:sz w:val="28"/>
          <w:szCs w:val="28"/>
          <w:highlight w:val="none"/>
          <w:lang w:eastAsia="zh-CN"/>
        </w:rPr>
        <w:t>兹委托山东非凡环保咨询服务有限公司协助宁津县佳翔五金制品有限公司对年产</w:t>
      </w:r>
      <w:r>
        <w:rPr>
          <w:rFonts w:hint="eastAsia" w:ascii="宋体" w:hAnsi="宋体" w:eastAsia="宋体" w:cs="宋体"/>
          <w:b w:val="0"/>
          <w:bCs w:val="0"/>
          <w:color w:val="auto"/>
          <w:sz w:val="28"/>
          <w:szCs w:val="28"/>
          <w:highlight w:val="none"/>
          <w:lang w:val="en-US" w:eastAsia="zh-CN"/>
        </w:rPr>
        <w:t>3600万件五金制品项目</w:t>
      </w:r>
      <w:r>
        <w:rPr>
          <w:rFonts w:hint="eastAsia" w:ascii="宋体" w:hAnsi="宋体" w:eastAsia="宋体" w:cs="宋体"/>
          <w:b w:val="0"/>
          <w:bCs w:val="0"/>
          <w:color w:val="auto"/>
          <w:sz w:val="28"/>
          <w:szCs w:val="28"/>
          <w:highlight w:val="none"/>
          <w:lang w:eastAsia="zh-CN"/>
        </w:rPr>
        <w:t>开展竣工环境保护验收，并协助出具竣工环境保护验收报告，本单位承诺向委托单位提供的材料均为真实、合法的。</w:t>
      </w:r>
    </w:p>
    <w:p>
      <w:pPr>
        <w:pStyle w:val="6"/>
        <w:keepNext/>
        <w:keepLines/>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宋体" w:cs="Times New Roman"/>
          <w:b w:val="0"/>
          <w:bCs w:val="0"/>
          <w:color w:val="auto"/>
          <w:sz w:val="28"/>
          <w:szCs w:val="28"/>
          <w:highlight w:val="none"/>
          <w:u w:val="none"/>
          <w:lang w:eastAsia="zh-CN"/>
        </w:rPr>
      </w:pPr>
      <w:r>
        <w:rPr>
          <w:rFonts w:hint="default" w:ascii="Times New Roman" w:hAnsi="Times New Roman" w:eastAsia="宋体" w:cs="Times New Roman"/>
          <w:b w:val="0"/>
          <w:bCs w:val="0"/>
          <w:color w:val="auto"/>
          <w:sz w:val="28"/>
          <w:szCs w:val="28"/>
          <w:highlight w:val="none"/>
          <w:u w:val="none"/>
          <w:lang w:eastAsia="zh-CN"/>
        </w:rPr>
        <w:t>特此承诺！</w:t>
      </w:r>
      <w:bookmarkEnd w:id="171"/>
      <w:bookmarkEnd w:id="172"/>
    </w:p>
    <w:p>
      <w:pPr>
        <w:rPr>
          <w:rFonts w:hint="default" w:ascii="Times New Roman" w:hAnsi="Times New Roman" w:eastAsia="宋体" w:cs="Times New Roman"/>
          <w:b w:val="0"/>
          <w:bCs w:val="0"/>
          <w:color w:val="auto"/>
          <w:sz w:val="28"/>
          <w:szCs w:val="28"/>
          <w:highlight w:val="none"/>
          <w:u w:val="none"/>
          <w:lang w:eastAsia="zh-CN"/>
        </w:rPr>
      </w:pPr>
    </w:p>
    <w:p>
      <w:pPr>
        <w:pStyle w:val="6"/>
        <w:rPr>
          <w:rFonts w:hint="default" w:ascii="Times New Roman" w:hAnsi="Times New Roman" w:eastAsia="宋体" w:cs="Times New Roman"/>
          <w:b w:val="0"/>
          <w:bCs w:val="0"/>
          <w:color w:val="auto"/>
          <w:sz w:val="28"/>
          <w:szCs w:val="28"/>
          <w:highlight w:val="none"/>
          <w:u w:val="none"/>
          <w:lang w:eastAsia="zh-CN"/>
        </w:rPr>
      </w:pPr>
    </w:p>
    <w:p>
      <w:pPr>
        <w:spacing w:line="480" w:lineRule="auto"/>
        <w:jc w:val="center"/>
        <w:rPr>
          <w:rFonts w:hint="default" w:ascii="Times New Roman" w:hAnsi="Times New Roman" w:eastAsia="宋体" w:cs="Times New Roman"/>
          <w:b w:val="0"/>
          <w:bCs w:val="0"/>
          <w:color w:val="auto"/>
          <w:sz w:val="30"/>
          <w:szCs w:val="30"/>
          <w:highlight w:val="none"/>
          <w:u w:val="none"/>
          <w:lang w:eastAsia="zh-CN"/>
        </w:rPr>
      </w:pPr>
      <w:r>
        <w:rPr>
          <w:rFonts w:hint="default" w:ascii="Times New Roman" w:hAnsi="Times New Roman" w:cs="Times New Roman"/>
          <w:b w:val="0"/>
          <w:bCs w:val="0"/>
          <w:color w:val="auto"/>
          <w:sz w:val="28"/>
          <w:szCs w:val="28"/>
          <w:highlight w:val="none"/>
          <w:u w:val="none"/>
          <w:lang w:val="en-US" w:eastAsia="zh-CN"/>
        </w:rPr>
        <w:t xml:space="preserve">                           委托单位：</w:t>
      </w:r>
      <w:r>
        <w:rPr>
          <w:rFonts w:hint="default" w:ascii="Times New Roman" w:hAnsi="Times New Roman" w:cs="Times New Roman"/>
          <w:b w:val="0"/>
          <w:bCs w:val="0"/>
          <w:color w:val="auto"/>
          <w:sz w:val="28"/>
          <w:szCs w:val="28"/>
          <w:highlight w:val="none"/>
          <w:lang w:eastAsia="zh-CN"/>
        </w:rPr>
        <w:t>宁津县佳翔五金制品有限公司</w:t>
      </w:r>
    </w:p>
    <w:p>
      <w:pPr>
        <w:pStyle w:val="6"/>
        <w:spacing w:line="480" w:lineRule="auto"/>
        <w:rPr>
          <w:rFonts w:hint="default" w:ascii="Times New Roman" w:hAnsi="Times New Roman" w:cs="Times New Roman"/>
          <w:lang w:val="en-US" w:eastAsia="zh-CN"/>
        </w:rPr>
      </w:pPr>
      <w:r>
        <w:rPr>
          <w:rFonts w:hint="default" w:ascii="Times New Roman" w:hAnsi="Times New Roman"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lang w:val="en-US" w:eastAsia="zh-CN"/>
        </w:rPr>
        <w:t xml:space="preserve">   </w:t>
      </w:r>
      <w:bookmarkStart w:id="173" w:name="_Toc27584"/>
      <w:bookmarkStart w:id="174" w:name="_Toc6610"/>
      <w:r>
        <w:rPr>
          <w:rFonts w:hint="default" w:ascii="Times New Roman" w:hAnsi="Times New Roman" w:eastAsia="宋体" w:cs="Times New Roman"/>
          <w:b w:val="0"/>
          <w:bCs w:val="0"/>
          <w:color w:val="auto"/>
          <w:sz w:val="28"/>
          <w:szCs w:val="28"/>
          <w:highlight w:val="none"/>
          <w:lang w:val="en-US" w:eastAsia="zh-CN"/>
        </w:rPr>
        <w:t>2020年8月</w:t>
      </w:r>
      <w:bookmarkEnd w:id="173"/>
      <w:bookmarkEnd w:id="174"/>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b/>
          <w:bCs/>
          <w:sz w:val="28"/>
          <w:szCs w:val="28"/>
          <w:lang w:val="en-US" w:eastAsia="zh-CN"/>
        </w:rPr>
        <w:t>附件2</w:t>
      </w:r>
    </w:p>
    <w:p>
      <w:pPr>
        <w:bidi w:val="0"/>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378450" cy="7889240"/>
            <wp:effectExtent l="0" t="0" r="0" b="0"/>
            <wp:docPr id="9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3"/>
                    <pic:cNvPicPr>
                      <a:picLocks noChangeAspect="1"/>
                    </pic:cNvPicPr>
                  </pic:nvPicPr>
                  <pic:blipFill>
                    <a:blip r:embed="rId17"/>
                    <a:stretch>
                      <a:fillRect/>
                    </a:stretch>
                  </pic:blipFill>
                  <pic:spPr>
                    <a:xfrm>
                      <a:off x="0" y="0"/>
                      <a:ext cx="5378450" cy="7889240"/>
                    </a:xfrm>
                    <a:prstGeom prst="rect">
                      <a:avLst/>
                    </a:prstGeom>
                    <a:noFill/>
                    <a:ln>
                      <a:noFill/>
                    </a:ln>
                  </pic:spPr>
                </pic:pic>
              </a:graphicData>
            </a:graphic>
          </wp:inline>
        </w:drawing>
      </w: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rPr>
      </w:pPr>
      <w:r>
        <w:rPr>
          <w:rFonts w:hint="default" w:ascii="Times New Roman" w:hAnsi="Times New Roman" w:cs="Times New Roman"/>
        </w:rPr>
        <w:drawing>
          <wp:inline distT="0" distB="0" distL="114300" distR="114300">
            <wp:extent cx="5904865" cy="8656320"/>
            <wp:effectExtent l="0" t="0" r="0" b="0"/>
            <wp:docPr id="10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0"/>
                    <pic:cNvPicPr>
                      <a:picLocks noChangeAspect="1"/>
                    </pic:cNvPicPr>
                  </pic:nvPicPr>
                  <pic:blipFill>
                    <a:blip r:embed="rId18"/>
                    <a:stretch>
                      <a:fillRect/>
                    </a:stretch>
                  </pic:blipFill>
                  <pic:spPr>
                    <a:xfrm>
                      <a:off x="0" y="0"/>
                      <a:ext cx="5904865" cy="8656320"/>
                    </a:xfrm>
                    <a:prstGeom prst="rect">
                      <a:avLst/>
                    </a:prstGeom>
                    <a:noFill/>
                    <a:ln>
                      <a:noFill/>
                    </a:ln>
                  </pic:spPr>
                </pic:pic>
              </a:graphicData>
            </a:graphic>
          </wp:inline>
        </w:drawing>
      </w:r>
    </w:p>
    <w:p>
      <w:pPr>
        <w:pStyle w:val="2"/>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528945" cy="8159115"/>
            <wp:effectExtent l="0" t="0" r="0" b="0"/>
            <wp:docPr id="10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8"/>
                    <pic:cNvPicPr>
                      <a:picLocks noChangeAspect="1"/>
                    </pic:cNvPicPr>
                  </pic:nvPicPr>
                  <pic:blipFill>
                    <a:blip r:embed="rId19"/>
                    <a:stretch>
                      <a:fillRect/>
                    </a:stretch>
                  </pic:blipFill>
                  <pic:spPr>
                    <a:xfrm>
                      <a:off x="0" y="0"/>
                      <a:ext cx="5528945" cy="8159115"/>
                    </a:xfrm>
                    <a:prstGeom prst="rect">
                      <a:avLst/>
                    </a:prstGeom>
                    <a:noFill/>
                    <a:ln>
                      <a:noFill/>
                    </a:ln>
                  </pic:spPr>
                </pic:pic>
              </a:graphicData>
            </a:graphic>
          </wp:inline>
        </w:drawing>
      </w:r>
    </w:p>
    <w:p>
      <w:pPr>
        <w:jc w:val="center"/>
        <w:rPr>
          <w:rFonts w:hint="default" w:ascii="Times New Roman" w:hAnsi="Times New Roman" w:cs="Times New Roman"/>
        </w:rPr>
      </w:pPr>
    </w:p>
    <w:p>
      <w:pPr>
        <w:bidi w:val="0"/>
        <w:rPr>
          <w:rFonts w:hint="default" w:ascii="Times New Roman" w:hAnsi="Times New Roman" w:cs="Times New Roman"/>
          <w:lang w:val="en-US" w:eastAsia="zh-CN"/>
        </w:rPr>
      </w:pPr>
    </w:p>
    <w:p>
      <w:pPr>
        <w:tabs>
          <w:tab w:val="left" w:pos="2117"/>
        </w:tabs>
        <w:bidi w:val="0"/>
        <w:jc w:val="left"/>
        <w:rPr>
          <w:rFonts w:hint="default" w:ascii="Times New Roman" w:hAnsi="Times New Roman" w:cs="Times New Roman"/>
          <w:lang w:val="en-US" w:eastAsia="zh-CN"/>
        </w:rPr>
      </w:pPr>
      <w:r>
        <w:rPr>
          <w:rFonts w:hint="default" w:ascii="Times New Roman" w:hAnsi="Times New Roman" w:eastAsia="宋体" w:cs="Times New Roman"/>
          <w:b/>
          <w:bCs/>
          <w:sz w:val="28"/>
          <w:szCs w:val="28"/>
          <w:lang w:val="en-US" w:eastAsia="zh-CN"/>
        </w:rPr>
        <w:t>附件3</w:t>
      </w:r>
      <w:r>
        <w:rPr>
          <w:rFonts w:hint="default" w:ascii="Times New Roman" w:hAnsi="Times New Roman" w:cs="Times New Roman"/>
          <w:lang w:val="en-US" w:eastAsia="zh-CN"/>
        </w:rPr>
        <w:tab/>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03545" cy="7569200"/>
            <wp:effectExtent l="0" t="0" r="0" b="0"/>
            <wp:docPr id="97" name="图片 47" descr="e15ebf27925b1384665b00df488f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7" descr="e15ebf27925b1384665b00df488f412"/>
                    <pic:cNvPicPr>
                      <a:picLocks noChangeAspect="1"/>
                    </pic:cNvPicPr>
                  </pic:nvPicPr>
                  <pic:blipFill>
                    <a:blip r:embed="rId20"/>
                    <a:stretch>
                      <a:fillRect/>
                    </a:stretch>
                  </pic:blipFill>
                  <pic:spPr>
                    <a:xfrm>
                      <a:off x="0" y="0"/>
                      <a:ext cx="5503545" cy="7569200"/>
                    </a:xfrm>
                    <a:prstGeom prst="rect">
                      <a:avLst/>
                    </a:prstGeom>
                    <a:noFill/>
                    <a:ln>
                      <a:noFill/>
                    </a:ln>
                  </pic:spPr>
                </pic:pic>
              </a:graphicData>
            </a:graphic>
          </wp:inline>
        </w:drawing>
      </w:r>
    </w:p>
    <w:p>
      <w:pPr>
        <w:pStyle w:val="2"/>
        <w:rPr>
          <w:rFonts w:hint="default" w:ascii="Times New Roman" w:hAnsi="Times New Roman" w:cs="Times New Roman"/>
          <w:lang w:val="en-US" w:eastAsia="zh-CN"/>
        </w:rPr>
      </w:pPr>
    </w:p>
    <w:p>
      <w:pPr>
        <w:pStyle w:val="2"/>
        <w:ind w:left="0" w:leftChars="0" w:firstLine="0" w:firstLineChars="0"/>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725160" cy="7874000"/>
            <wp:effectExtent l="0" t="0" r="8890" b="12700"/>
            <wp:docPr id="98" name="图片 48" descr="f9287ec579f3c3f5ac3539ee8e28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8" descr="f9287ec579f3c3f5ac3539ee8e28b24"/>
                    <pic:cNvPicPr>
                      <a:picLocks noChangeAspect="1"/>
                    </pic:cNvPicPr>
                  </pic:nvPicPr>
                  <pic:blipFill>
                    <a:blip r:embed="rId21"/>
                    <a:stretch>
                      <a:fillRect/>
                    </a:stretch>
                  </pic:blipFill>
                  <pic:spPr>
                    <a:xfrm>
                      <a:off x="0" y="0"/>
                      <a:ext cx="5725160" cy="7874000"/>
                    </a:xfrm>
                    <a:prstGeom prst="rect">
                      <a:avLst/>
                    </a:prstGeom>
                    <a:noFill/>
                    <a:ln>
                      <a:noFill/>
                    </a:ln>
                  </pic:spPr>
                </pic:pic>
              </a:graphicData>
            </a:graphic>
          </wp:inline>
        </w:drawing>
      </w: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ind w:left="0" w:leftChars="0" w:firstLine="0" w:firstLineChars="0"/>
        <w:rPr>
          <w:rFonts w:hint="default" w:ascii="Times New Roman" w:hAnsi="Times New Roman" w:cs="Times New Roman"/>
          <w:b/>
          <w:bCs/>
          <w:sz w:val="28"/>
          <w:szCs w:val="28"/>
          <w:lang w:val="en-US" w:eastAsia="zh-CN"/>
        </w:rPr>
      </w:pPr>
    </w:p>
    <w:p>
      <w:pPr>
        <w:pStyle w:val="2"/>
        <w:ind w:left="0" w:leftChars="0" w:firstLine="0" w:firstLine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附件4</w:t>
      </w:r>
    </w:p>
    <w:p>
      <w:pPr>
        <w:rPr>
          <w:rFonts w:hint="default" w:ascii="Times New Roman" w:hAnsi="Times New Roman" w:cs="Times New Roman"/>
          <w:b/>
          <w:bCs/>
          <w:sz w:val="28"/>
          <w:szCs w:val="28"/>
          <w:lang w:val="en-US" w:eastAsia="zh-CN"/>
        </w:rPr>
      </w:pPr>
    </w:p>
    <w:p>
      <w:pPr>
        <w:spacing w:line="360" w:lineRule="auto"/>
        <w:ind w:firstLine="2570" w:firstLineChars="800"/>
        <w:jc w:val="both"/>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验收监测期间生产负荷统计表</w:t>
      </w:r>
    </w:p>
    <w:p>
      <w:pPr>
        <w:rPr>
          <w:rFonts w:hint="default" w:ascii="Times New Roman" w:hAnsi="Times New Roman" w:eastAsia="宋体" w:cs="Times New Roman"/>
          <w:lang w:eastAsia="zh-CN"/>
        </w:rPr>
      </w:pPr>
    </w:p>
    <w:p>
      <w:pPr>
        <w:pStyle w:val="2"/>
        <w:rPr>
          <w:rFonts w:hint="default" w:ascii="Times New Roman" w:hAnsi="Times New Roman" w:eastAsia="宋体" w:cs="Times New Roman"/>
          <w:color w:val="auto"/>
          <w:lang w:eastAsia="zh-CN"/>
        </w:rPr>
      </w:pPr>
    </w:p>
    <w:p>
      <w:pPr>
        <w:spacing w:line="480" w:lineRule="auto"/>
        <w:jc w:val="center"/>
        <w:rPr>
          <w:rFonts w:hint="default" w:ascii="Times New Roman" w:hAnsi="Times New Roman" w:cs="Times New Roman"/>
          <w:sz w:val="24"/>
          <w:szCs w:val="24"/>
        </w:rPr>
      </w:pPr>
      <w:r>
        <w:rPr>
          <w:rFonts w:hint="default" w:ascii="Times New Roman" w:hAnsi="Times New Roman" w:eastAsia="宋体" w:cs="Times New Roman"/>
          <w:color w:val="auto"/>
          <w:sz w:val="30"/>
          <w:szCs w:val="30"/>
          <w:highlight w:val="none"/>
        </w:rPr>
        <w:t>单位名称：</w:t>
      </w:r>
      <w:r>
        <w:rPr>
          <w:rFonts w:hint="default" w:ascii="Times New Roman" w:hAnsi="Times New Roman" w:cs="Times New Roman"/>
          <w:sz w:val="30"/>
          <w:szCs w:val="30"/>
          <w:u w:val="single"/>
        </w:rPr>
        <w:t>宁津县佳翔五金制品有限公司</w:t>
      </w:r>
    </w:p>
    <w:p>
      <w:pPr>
        <w:spacing w:line="480" w:lineRule="auto"/>
        <w:jc w:val="center"/>
        <w:rPr>
          <w:rFonts w:hint="default" w:ascii="Times New Roman" w:hAnsi="Times New Roman" w:eastAsia="宋体" w:cs="Times New Roman"/>
          <w:color w:val="auto"/>
          <w:sz w:val="30"/>
          <w:szCs w:val="30"/>
          <w:highlight w:val="none"/>
          <w:u w:val="single"/>
          <w:lang w:val="en-US" w:eastAsia="zh-CN"/>
        </w:rPr>
      </w:pPr>
      <w:r>
        <w:rPr>
          <w:rFonts w:hint="default" w:ascii="Times New Roman" w:hAnsi="Times New Roman" w:eastAsia="宋体" w:cs="Times New Roman"/>
          <w:color w:val="auto"/>
          <w:sz w:val="30"/>
          <w:szCs w:val="30"/>
          <w:highlight w:val="none"/>
        </w:rPr>
        <w:t>项目名称：</w:t>
      </w:r>
      <w:r>
        <w:rPr>
          <w:rFonts w:hint="default" w:ascii="Times New Roman" w:hAnsi="Times New Roman" w:cs="Times New Roman"/>
          <w:sz w:val="30"/>
          <w:szCs w:val="30"/>
          <w:u w:val="single"/>
        </w:rPr>
        <w:t>年产</w:t>
      </w:r>
      <w:r>
        <w:rPr>
          <w:rFonts w:hint="default" w:ascii="Times New Roman" w:hAnsi="Times New Roman" w:cs="Times New Roman"/>
          <w:sz w:val="30"/>
          <w:szCs w:val="30"/>
          <w:u w:val="single"/>
          <w:lang w:val="en-US" w:eastAsia="zh-CN"/>
        </w:rPr>
        <w:t>3600</w:t>
      </w:r>
      <w:r>
        <w:rPr>
          <w:rFonts w:hint="default" w:ascii="Times New Roman" w:hAnsi="Times New Roman" w:cs="Times New Roman"/>
          <w:sz w:val="30"/>
          <w:szCs w:val="30"/>
          <w:u w:val="single"/>
        </w:rPr>
        <w:t>万件五金制品项目</w:t>
      </w:r>
    </w:p>
    <w:p>
      <w:pPr>
        <w:pStyle w:val="2"/>
        <w:rPr>
          <w:rFonts w:hint="default" w:ascii="Times New Roman" w:hAnsi="Times New Roman" w:eastAsia="宋体" w:cs="Times New Roman"/>
          <w:lang w:val="en-US" w:eastAsia="zh-CN"/>
        </w:rPr>
      </w:pPr>
    </w:p>
    <w:p>
      <w:pPr>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 w:val="28"/>
          <w:szCs w:val="28"/>
        </w:rPr>
        <w:t>验收监测期间生产情况</w:t>
      </w:r>
    </w:p>
    <w:tbl>
      <w:tblPr>
        <w:tblStyle w:val="18"/>
        <w:tblW w:w="851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575"/>
        <w:gridCol w:w="2492"/>
        <w:gridCol w:w="2188"/>
        <w:gridCol w:w="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58" w:type="dxa"/>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时间</w:t>
            </w:r>
          </w:p>
        </w:tc>
        <w:tc>
          <w:tcPr>
            <w:tcW w:w="1575" w:type="dxa"/>
            <w:noWrap w:val="0"/>
            <w:vAlign w:val="center"/>
          </w:tcPr>
          <w:p>
            <w:pPr>
              <w:spacing w:line="400" w:lineRule="exact"/>
              <w:jc w:val="center"/>
              <w:rPr>
                <w:rFonts w:hint="default" w:ascii="Times New Roman" w:hAnsi="Times New Roman" w:eastAsia="宋体" w:cs="Times New Roman"/>
                <w:b/>
                <w:szCs w:val="21"/>
                <w:highlight w:val="none"/>
                <w:lang w:eastAsia="zh-CN"/>
              </w:rPr>
            </w:pPr>
            <w:r>
              <w:rPr>
                <w:rFonts w:hint="default" w:ascii="Times New Roman" w:hAnsi="Times New Roman" w:eastAsia="宋体" w:cs="Times New Roman"/>
                <w:b/>
                <w:szCs w:val="21"/>
                <w:highlight w:val="none"/>
                <w:lang w:eastAsia="zh-CN"/>
              </w:rPr>
              <w:t>原辅材料</w:t>
            </w:r>
          </w:p>
        </w:tc>
        <w:tc>
          <w:tcPr>
            <w:tcW w:w="2492" w:type="dxa"/>
            <w:noWrap w:val="0"/>
            <w:vAlign w:val="center"/>
          </w:tcPr>
          <w:p>
            <w:pPr>
              <w:spacing w:line="400" w:lineRule="exact"/>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lang w:eastAsia="zh-CN"/>
              </w:rPr>
              <w:t>设计原辅材料消耗量（</w:t>
            </w:r>
            <w:r>
              <w:rPr>
                <w:rFonts w:hint="default" w:ascii="Times New Roman" w:hAnsi="Times New Roman" w:cs="Times New Roman"/>
                <w:b/>
                <w:bCs/>
                <w:szCs w:val="21"/>
              </w:rPr>
              <w:t>t/a</w:t>
            </w:r>
            <w:r>
              <w:rPr>
                <w:rFonts w:hint="default" w:ascii="Times New Roman" w:hAnsi="Times New Roman" w:eastAsia="宋体" w:cs="Times New Roman"/>
                <w:b/>
                <w:szCs w:val="21"/>
                <w:highlight w:val="none"/>
                <w:lang w:eastAsia="zh-CN"/>
              </w:rPr>
              <w:t>）</w:t>
            </w:r>
          </w:p>
        </w:tc>
        <w:tc>
          <w:tcPr>
            <w:tcW w:w="2188" w:type="dxa"/>
            <w:noWrap w:val="0"/>
            <w:vAlign w:val="center"/>
          </w:tcPr>
          <w:p>
            <w:pPr>
              <w:spacing w:line="400" w:lineRule="exact"/>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实际</w:t>
            </w:r>
            <w:r>
              <w:rPr>
                <w:rFonts w:hint="default" w:ascii="Times New Roman" w:hAnsi="Times New Roman" w:eastAsia="宋体" w:cs="Times New Roman"/>
                <w:b/>
                <w:szCs w:val="21"/>
                <w:highlight w:val="none"/>
                <w:lang w:eastAsia="zh-CN"/>
              </w:rPr>
              <w:t>原辅材料消耗量（</w:t>
            </w:r>
            <w:r>
              <w:rPr>
                <w:rFonts w:hint="default" w:ascii="Times New Roman" w:hAnsi="Times New Roman" w:cs="Times New Roman"/>
                <w:b/>
                <w:bCs/>
                <w:szCs w:val="21"/>
              </w:rPr>
              <w:t>t/a</w:t>
            </w:r>
            <w:r>
              <w:rPr>
                <w:rFonts w:hint="default" w:ascii="Times New Roman" w:hAnsi="Times New Roman" w:eastAsia="宋体" w:cs="Times New Roman"/>
                <w:b/>
                <w:szCs w:val="21"/>
                <w:highlight w:val="none"/>
                <w:lang w:eastAsia="zh-CN"/>
              </w:rPr>
              <w:t>）</w:t>
            </w:r>
          </w:p>
        </w:tc>
        <w:tc>
          <w:tcPr>
            <w:tcW w:w="998" w:type="dxa"/>
            <w:noWrap w:val="0"/>
            <w:vAlign w:val="center"/>
          </w:tcPr>
          <w:p>
            <w:pPr>
              <w:spacing w:line="4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58" w:type="dxa"/>
            <w:vMerge w:val="restart"/>
            <w:noWrap w:val="0"/>
            <w:vAlign w:val="center"/>
          </w:tcPr>
          <w:p>
            <w:pPr>
              <w:spacing w:line="4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2020.9.16</w:t>
            </w:r>
          </w:p>
        </w:tc>
        <w:tc>
          <w:tcPr>
            <w:tcW w:w="1575"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钢板</w:t>
            </w:r>
          </w:p>
        </w:tc>
        <w:tc>
          <w:tcPr>
            <w:tcW w:w="2492" w:type="dxa"/>
            <w:noWrap w:val="0"/>
            <w:vAlign w:val="center"/>
          </w:tcPr>
          <w:p>
            <w:pPr>
              <w:spacing w:line="40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188" w:type="dxa"/>
            <w:noWrap w:val="0"/>
            <w:vAlign w:val="center"/>
          </w:tcPr>
          <w:p>
            <w:pPr>
              <w:spacing w:line="40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1.08</w:t>
            </w:r>
          </w:p>
        </w:tc>
        <w:tc>
          <w:tcPr>
            <w:tcW w:w="998" w:type="dxa"/>
            <w:noWrap w:val="0"/>
            <w:vAlign w:val="center"/>
          </w:tcPr>
          <w:p>
            <w:pPr>
              <w:spacing w:line="40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258" w:type="dxa"/>
            <w:noWrap w:val="0"/>
            <w:vAlign w:val="center"/>
          </w:tcPr>
          <w:p>
            <w:pPr>
              <w:spacing w:line="4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2020.9.17</w:t>
            </w:r>
          </w:p>
        </w:tc>
        <w:tc>
          <w:tcPr>
            <w:tcW w:w="1575" w:type="dxa"/>
            <w:noWrap w:val="0"/>
            <w:vAlign w:val="center"/>
          </w:tcPr>
          <w:p>
            <w:pPr>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钢板</w:t>
            </w:r>
          </w:p>
        </w:tc>
        <w:tc>
          <w:tcPr>
            <w:tcW w:w="2492" w:type="dxa"/>
            <w:noWrap w:val="0"/>
            <w:vAlign w:val="center"/>
          </w:tcPr>
          <w:p>
            <w:pPr>
              <w:spacing w:line="40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188" w:type="dxa"/>
            <w:noWrap w:val="0"/>
            <w:vAlign w:val="center"/>
          </w:tcPr>
          <w:p>
            <w:pPr>
              <w:spacing w:line="40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1.08</w:t>
            </w:r>
          </w:p>
        </w:tc>
        <w:tc>
          <w:tcPr>
            <w:tcW w:w="998" w:type="dxa"/>
            <w:noWrap w:val="0"/>
            <w:vAlign w:val="center"/>
          </w:tcPr>
          <w:p>
            <w:pPr>
              <w:spacing w:line="40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90</w:t>
            </w:r>
          </w:p>
        </w:tc>
      </w:tr>
    </w:tbl>
    <w:p>
      <w:pPr>
        <w:pStyle w:val="2"/>
        <w:rPr>
          <w:rFonts w:hint="default" w:ascii="Times New Roman" w:hAnsi="Times New Roman" w:eastAsia="宋体" w:cs="Times New Roman"/>
          <w:highlight w:val="yellow"/>
          <w:lang w:eastAsia="zh-CN"/>
        </w:rPr>
      </w:pPr>
    </w:p>
    <w:p>
      <w:pPr>
        <w:rPr>
          <w:rFonts w:hint="default" w:ascii="Times New Roman" w:hAnsi="Times New Roman" w:eastAsia="宋体" w:cs="Times New Roman"/>
          <w:lang w:eastAsia="zh-CN"/>
        </w:rPr>
      </w:pPr>
    </w:p>
    <w:p>
      <w:pPr>
        <w:pStyle w:val="2"/>
        <w:spacing w:line="480" w:lineRule="auto"/>
        <w:jc w:val="right"/>
        <w:rPr>
          <w:rStyle w:val="20"/>
          <w:rFonts w:hint="default" w:ascii="Times New Roman" w:hAnsi="Times New Roman" w:eastAsia="宋体" w:cs="Times New Roman"/>
          <w:color w:val="FF0000"/>
          <w:sz w:val="28"/>
          <w:szCs w:val="28"/>
          <w:lang w:val="en-US" w:eastAsia="zh-CN"/>
        </w:rPr>
      </w:pPr>
      <w:r>
        <w:rPr>
          <w:rStyle w:val="20"/>
          <w:rFonts w:hint="default" w:ascii="Times New Roman" w:hAnsi="Times New Roman" w:eastAsia="宋体" w:cs="Times New Roman"/>
          <w:color w:val="FF0000"/>
          <w:sz w:val="28"/>
          <w:szCs w:val="28"/>
          <w:lang w:val="en-US" w:eastAsia="zh-CN"/>
        </w:rPr>
        <w:t xml:space="preserve">                    </w:t>
      </w:r>
    </w:p>
    <w:p>
      <w:pPr>
        <w:pStyle w:val="2"/>
        <w:spacing w:line="480" w:lineRule="auto"/>
        <w:jc w:val="right"/>
        <w:rPr>
          <w:rStyle w:val="20"/>
          <w:rFonts w:hint="default" w:ascii="Times New Roman" w:hAnsi="Times New Roman" w:eastAsia="宋体" w:cs="Times New Roman"/>
          <w:color w:val="FF0000"/>
          <w:sz w:val="28"/>
          <w:szCs w:val="28"/>
          <w:lang w:val="en-US" w:eastAsia="zh-CN"/>
        </w:rPr>
      </w:pPr>
    </w:p>
    <w:p>
      <w:pPr>
        <w:pStyle w:val="2"/>
        <w:spacing w:line="480" w:lineRule="auto"/>
        <w:jc w:val="right"/>
        <w:rPr>
          <w:rStyle w:val="20"/>
          <w:rFonts w:hint="default" w:ascii="Times New Roman" w:hAnsi="Times New Roman" w:eastAsia="宋体" w:cs="Times New Roman"/>
          <w:color w:val="auto"/>
          <w:sz w:val="28"/>
          <w:szCs w:val="28"/>
          <w:lang w:eastAsia="zh-CN"/>
        </w:rPr>
      </w:pPr>
      <w:r>
        <w:rPr>
          <w:rStyle w:val="20"/>
          <w:rFonts w:hint="default" w:ascii="Times New Roman" w:hAnsi="Times New Roman" w:eastAsia="宋体" w:cs="Times New Roman"/>
          <w:color w:val="FF0000"/>
          <w:sz w:val="28"/>
          <w:szCs w:val="28"/>
          <w:lang w:val="en-US" w:eastAsia="zh-CN"/>
        </w:rPr>
        <w:t xml:space="preserve"> </w:t>
      </w:r>
      <w:r>
        <w:rPr>
          <w:rStyle w:val="20"/>
          <w:rFonts w:hint="default" w:ascii="Times New Roman" w:hAnsi="Times New Roman" w:eastAsia="宋体" w:cs="Times New Roman"/>
          <w:color w:val="auto"/>
          <w:sz w:val="28"/>
          <w:szCs w:val="28"/>
          <w:lang w:eastAsia="zh-CN"/>
        </w:rPr>
        <w:t>建设单位：</w:t>
      </w:r>
      <w:r>
        <w:rPr>
          <w:rStyle w:val="20"/>
          <w:rFonts w:hint="default" w:ascii="Times New Roman" w:hAnsi="Times New Roman" w:cs="Times New Roman"/>
          <w:color w:val="auto"/>
          <w:sz w:val="28"/>
          <w:szCs w:val="28"/>
          <w:lang w:eastAsia="zh-CN"/>
        </w:rPr>
        <w:t>宁津县佳翔五金制品有限公司</w:t>
      </w:r>
    </w:p>
    <w:p>
      <w:pPr>
        <w:spacing w:line="480" w:lineRule="auto"/>
        <w:ind w:firstLine="3920" w:firstLineChars="1400"/>
        <w:jc w:val="both"/>
        <w:rPr>
          <w:rFonts w:hint="default" w:ascii="Times New Roman" w:hAnsi="Times New Roman" w:eastAsia="宋体" w:cs="Times New Roman"/>
          <w:color w:val="auto"/>
          <w:sz w:val="28"/>
          <w:szCs w:val="28"/>
          <w:lang w:eastAsia="zh-CN"/>
        </w:rPr>
      </w:pPr>
      <w:r>
        <w:rPr>
          <w:rStyle w:val="20"/>
          <w:rFonts w:hint="default" w:ascii="Times New Roman" w:hAnsi="Times New Roman" w:eastAsia="宋体" w:cs="Times New Roman"/>
          <w:color w:val="auto"/>
          <w:sz w:val="28"/>
          <w:szCs w:val="28"/>
          <w:lang w:eastAsia="zh-CN"/>
        </w:rPr>
        <w:t>建设单位负责人签字：</w:t>
      </w:r>
    </w:p>
    <w:p>
      <w:pPr>
        <w:pStyle w:val="2"/>
        <w:jc w:val="right"/>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eastAsia="zh-CN"/>
        </w:rPr>
        <w:t>附件</w:t>
      </w:r>
      <w:r>
        <w:rPr>
          <w:rFonts w:hint="default" w:ascii="Times New Roman" w:hAnsi="Times New Roman" w:cs="Times New Roman"/>
          <w:b/>
          <w:bCs/>
          <w:sz w:val="28"/>
          <w:szCs w:val="28"/>
          <w:lang w:val="en-US" w:eastAsia="zh-CN"/>
        </w:rPr>
        <w:t>5</w:t>
      </w:r>
    </w:p>
    <w:p>
      <w:pPr>
        <w:pStyle w:val="2"/>
        <w:ind w:left="0" w:leftChars="0" w:firstLine="0" w:firstLineChars="0"/>
        <w:jc w:val="center"/>
        <w:rPr>
          <w:rFonts w:hint="default" w:ascii="Times New Roman" w:hAnsi="Times New Roman" w:cs="Times New Roman"/>
        </w:rPr>
      </w:pPr>
    </w:p>
    <w:p>
      <w:pPr>
        <w:pStyle w:val="2"/>
        <w:ind w:left="0" w:leftChars="0" w:firstLine="0" w:firstLineChars="0"/>
        <w:jc w:val="center"/>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jc w:val="cente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jc w:val="cente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ind w:left="0" w:leftChars="0" w:firstLine="0" w:firstLineChars="0"/>
        <w:jc w:val="center"/>
        <w:rPr>
          <w:rFonts w:hint="default" w:ascii="Times New Roman" w:hAnsi="Times New Roman" w:cs="Times New Roman"/>
        </w:rPr>
        <w:sectPr>
          <w:pgSz w:w="11906" w:h="16838"/>
          <w:pgMar w:top="1123" w:right="1440" w:bottom="1803"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default" w:ascii="Times New Roman" w:hAnsi="Times New Roman" w:cs="Times New Roman"/>
          <w:lang w:val="en-US" w:eastAsia="zh-CN"/>
        </w:rPr>
      </w:pPr>
    </w:p>
    <w:sectPr>
      <w:pgSz w:w="16838" w:h="11906" w:orient="landscape"/>
      <w:pgMar w:top="1440" w:right="112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0-10-14T09:33:23Z" w:initials="">
    <w:p w14:paraId="2744697F">
      <w:pPr>
        <w:pStyle w:val="9"/>
        <w:rPr>
          <w:rFonts w:hint="eastAsia" w:eastAsia="宋体"/>
          <w:lang w:eastAsia="zh-CN"/>
        </w:rPr>
      </w:pPr>
      <w:r>
        <w:rPr>
          <w:rFonts w:hint="eastAsia"/>
          <w:lang w:eastAsia="zh-CN"/>
        </w:rPr>
        <w:t>平面图要体现出磨床位置，因为这是变动情况</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744697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DeztJYwAEAAGcDAAAOAAAAAAAAAAEAIAAAAB4BAABkcnMvZTJvRG9jLnhtbFBLBQYA&#10;AAAABgAGAFkBAABQBQAAAAA=&#10;">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firstLine="3150" w:firstLineChars="1500"/>
      <w:jc w:val="right"/>
      <w:rPr>
        <w:rFonts w:hint="default" w:eastAsia="宋体"/>
        <w:lang w:val="en-US" w:eastAsia="zh-CN"/>
      </w:rPr>
    </w:pPr>
    <w:r>
      <w:rPr>
        <w:rFonts w:hint="eastAsia"/>
        <w:sz w:val="21"/>
        <w:szCs w:val="21"/>
        <w:lang w:eastAsia="zh-CN"/>
      </w:rPr>
      <w:t>年产</w:t>
    </w:r>
    <w:r>
      <w:rPr>
        <w:rFonts w:hint="default" w:ascii="Times New Roman" w:hAnsi="Times New Roman" w:cs="Times New Roman"/>
        <w:sz w:val="21"/>
        <w:szCs w:val="21"/>
        <w:lang w:val="en-US" w:eastAsia="zh-CN"/>
      </w:rPr>
      <w:t>3600</w:t>
    </w:r>
    <w:r>
      <w:rPr>
        <w:rFonts w:hint="eastAsia" w:ascii="Times New Roman" w:hAnsi="Times New Roman" w:cs="Times New Roman"/>
        <w:sz w:val="21"/>
        <w:szCs w:val="21"/>
        <w:lang w:val="en-US" w:eastAsia="zh-CN"/>
      </w:rPr>
      <w:t>万</w:t>
    </w:r>
    <w:r>
      <w:rPr>
        <w:rFonts w:hint="eastAsia"/>
        <w:sz w:val="21"/>
        <w:szCs w:val="21"/>
        <w:lang w:val="en-US" w:eastAsia="zh-CN"/>
      </w:rPr>
      <w:t>件五金制品项目竣工环境保护验收监测报告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9900" w:firstLineChars="5500"/>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233B62"/>
    <w:multiLevelType w:val="multilevel"/>
    <w:tmpl w:val="C8233B62"/>
    <w:lvl w:ilvl="0" w:tentative="0">
      <w:start w:val="1"/>
      <w:numFmt w:val="decimal"/>
      <w:lvlText w:val="表8-%1"/>
      <w:lvlJc w:val="center"/>
      <w:pPr>
        <w:tabs>
          <w:tab w:val="left" w:pos="0"/>
        </w:tabs>
        <w:ind w:left="3073" w:hanging="420"/>
      </w:pPr>
      <w:rPr>
        <w:rFonts w:hint="default" w:ascii="Times New Roman" w:hAnsi="Times New Roman" w:cs="Times New Roman"/>
        <w:b/>
      </w:rPr>
    </w:lvl>
    <w:lvl w:ilvl="1" w:tentative="0">
      <w:start w:val="1"/>
      <w:numFmt w:val="lowerLetter"/>
      <w:lvlText w:val="%2)"/>
      <w:lvlJc w:val="left"/>
      <w:pPr>
        <w:tabs>
          <w:tab w:val="left" w:pos="0"/>
        </w:tabs>
        <w:ind w:left="840" w:hanging="420"/>
      </w:pPr>
      <w:rPr>
        <w:rFonts w:hint="default" w:ascii="Times New Roman" w:hAnsi="Times New Roman" w:cs="Times New Roman"/>
      </w:rPr>
    </w:lvl>
    <w:lvl w:ilvl="2" w:tentative="0">
      <w:start w:val="1"/>
      <w:numFmt w:val="lowerRoman"/>
      <w:lvlText w:val="%3."/>
      <w:lvlJc w:val="right"/>
      <w:pPr>
        <w:tabs>
          <w:tab w:val="left" w:pos="0"/>
        </w:tabs>
        <w:ind w:left="1260" w:hanging="420"/>
      </w:pPr>
      <w:rPr>
        <w:rFonts w:hint="default" w:ascii="Times New Roman" w:hAnsi="Times New Roman" w:cs="Times New Roman"/>
      </w:rPr>
    </w:lvl>
    <w:lvl w:ilvl="3" w:tentative="0">
      <w:start w:val="1"/>
      <w:numFmt w:val="decimal"/>
      <w:lvlText w:val="%4."/>
      <w:lvlJc w:val="left"/>
      <w:pPr>
        <w:tabs>
          <w:tab w:val="left" w:pos="0"/>
        </w:tabs>
        <w:ind w:left="1680" w:hanging="420"/>
      </w:pPr>
      <w:rPr>
        <w:rFonts w:hint="default" w:ascii="Times New Roman" w:hAnsi="Times New Roman" w:cs="Times New Roman"/>
      </w:rPr>
    </w:lvl>
    <w:lvl w:ilvl="4" w:tentative="0">
      <w:start w:val="1"/>
      <w:numFmt w:val="lowerLetter"/>
      <w:lvlText w:val="%5)"/>
      <w:lvlJc w:val="left"/>
      <w:pPr>
        <w:tabs>
          <w:tab w:val="left" w:pos="0"/>
        </w:tabs>
        <w:ind w:left="2100" w:hanging="420"/>
      </w:pPr>
      <w:rPr>
        <w:rFonts w:hint="default" w:ascii="Times New Roman" w:hAnsi="Times New Roman" w:cs="Times New Roman"/>
      </w:rPr>
    </w:lvl>
    <w:lvl w:ilvl="5" w:tentative="0">
      <w:start w:val="1"/>
      <w:numFmt w:val="lowerRoman"/>
      <w:lvlText w:val="%6."/>
      <w:lvlJc w:val="right"/>
      <w:pPr>
        <w:tabs>
          <w:tab w:val="left" w:pos="0"/>
        </w:tabs>
        <w:ind w:left="2520" w:hanging="420"/>
      </w:pPr>
      <w:rPr>
        <w:rFonts w:hint="default" w:ascii="Times New Roman" w:hAnsi="Times New Roman" w:cs="Times New Roman"/>
      </w:rPr>
    </w:lvl>
    <w:lvl w:ilvl="6" w:tentative="0">
      <w:start w:val="1"/>
      <w:numFmt w:val="decimal"/>
      <w:lvlText w:val="%7."/>
      <w:lvlJc w:val="left"/>
      <w:pPr>
        <w:tabs>
          <w:tab w:val="left" w:pos="0"/>
        </w:tabs>
        <w:ind w:left="2940" w:hanging="420"/>
      </w:pPr>
      <w:rPr>
        <w:rFonts w:hint="default" w:ascii="Times New Roman" w:hAnsi="Times New Roman" w:cs="Times New Roman"/>
      </w:rPr>
    </w:lvl>
    <w:lvl w:ilvl="7" w:tentative="0">
      <w:start w:val="1"/>
      <w:numFmt w:val="lowerLetter"/>
      <w:lvlText w:val="%8)"/>
      <w:lvlJc w:val="left"/>
      <w:pPr>
        <w:tabs>
          <w:tab w:val="left" w:pos="0"/>
        </w:tabs>
        <w:ind w:left="3360" w:hanging="420"/>
      </w:pPr>
      <w:rPr>
        <w:rFonts w:hint="default" w:ascii="Times New Roman" w:hAnsi="Times New Roman" w:cs="Times New Roman"/>
      </w:rPr>
    </w:lvl>
    <w:lvl w:ilvl="8" w:tentative="0">
      <w:start w:val="1"/>
      <w:numFmt w:val="lowerRoman"/>
      <w:lvlText w:val="%9."/>
      <w:lvlJc w:val="right"/>
      <w:pPr>
        <w:tabs>
          <w:tab w:val="left" w:pos="0"/>
        </w:tabs>
        <w:ind w:left="3780" w:hanging="420"/>
      </w:pPr>
      <w:rPr>
        <w:rFonts w:hint="default" w:ascii="Times New Roman" w:hAnsi="Times New Roman" w:cs="Times New Roman"/>
      </w:rPr>
    </w:lvl>
  </w:abstractNum>
  <w:abstractNum w:abstractNumId="1">
    <w:nsid w:val="0958C70E"/>
    <w:multiLevelType w:val="singleLevel"/>
    <w:tmpl w:val="0958C70E"/>
    <w:lvl w:ilvl="0" w:tentative="0">
      <w:start w:val="1"/>
      <w:numFmt w:val="decimal"/>
      <w:suff w:val="nothing"/>
      <w:lvlText w:val="%1、"/>
      <w:lvlJc w:val="left"/>
    </w:lvl>
  </w:abstractNum>
  <w:abstractNum w:abstractNumId="2">
    <w:nsid w:val="59FBCC5A"/>
    <w:multiLevelType w:val="multilevel"/>
    <w:tmpl w:val="59FBCC5A"/>
    <w:lvl w:ilvl="0" w:tentative="0">
      <w:start w:val="1"/>
      <w:numFmt w:val="decimal"/>
      <w:lvlText w:val="表%1"/>
      <w:lvlJc w:val="center"/>
      <w:pPr>
        <w:ind w:left="420" w:hanging="420"/>
      </w:pPr>
      <w:rPr>
        <w:rFonts w:hint="default" w:ascii="宋体" w:hAnsi="宋体" w:eastAsia="宋体" w:cs="宋体"/>
        <w:b/>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61"/>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313FC"/>
    <w:rsid w:val="004D12B6"/>
    <w:rsid w:val="00575FEB"/>
    <w:rsid w:val="007C1BF8"/>
    <w:rsid w:val="00BF21F8"/>
    <w:rsid w:val="00C23B29"/>
    <w:rsid w:val="00EA5A33"/>
    <w:rsid w:val="01780A65"/>
    <w:rsid w:val="018E4D92"/>
    <w:rsid w:val="01924B90"/>
    <w:rsid w:val="01977F2A"/>
    <w:rsid w:val="026D2689"/>
    <w:rsid w:val="02795E75"/>
    <w:rsid w:val="027E0DF3"/>
    <w:rsid w:val="02830C23"/>
    <w:rsid w:val="02987C2A"/>
    <w:rsid w:val="02C0592D"/>
    <w:rsid w:val="031A7F7A"/>
    <w:rsid w:val="037C54E5"/>
    <w:rsid w:val="03851A7D"/>
    <w:rsid w:val="03BB5E7A"/>
    <w:rsid w:val="04015D7B"/>
    <w:rsid w:val="04061B57"/>
    <w:rsid w:val="040B0412"/>
    <w:rsid w:val="040C40CB"/>
    <w:rsid w:val="041822CE"/>
    <w:rsid w:val="044F4F14"/>
    <w:rsid w:val="04611584"/>
    <w:rsid w:val="046C4E6D"/>
    <w:rsid w:val="047737FA"/>
    <w:rsid w:val="048D7D18"/>
    <w:rsid w:val="04AC53D1"/>
    <w:rsid w:val="04B97209"/>
    <w:rsid w:val="04C0672E"/>
    <w:rsid w:val="051312F3"/>
    <w:rsid w:val="05693F03"/>
    <w:rsid w:val="05C903C1"/>
    <w:rsid w:val="05CD4A73"/>
    <w:rsid w:val="05D57FD4"/>
    <w:rsid w:val="06353ED6"/>
    <w:rsid w:val="06433544"/>
    <w:rsid w:val="066E7170"/>
    <w:rsid w:val="068177E4"/>
    <w:rsid w:val="069007C3"/>
    <w:rsid w:val="06A835E8"/>
    <w:rsid w:val="06DA29C3"/>
    <w:rsid w:val="06F30EC0"/>
    <w:rsid w:val="070750F1"/>
    <w:rsid w:val="07356E43"/>
    <w:rsid w:val="0771305D"/>
    <w:rsid w:val="07853395"/>
    <w:rsid w:val="07AE5637"/>
    <w:rsid w:val="07E74F0B"/>
    <w:rsid w:val="07F15DA3"/>
    <w:rsid w:val="081F32A2"/>
    <w:rsid w:val="086A64A4"/>
    <w:rsid w:val="087455BC"/>
    <w:rsid w:val="089B0011"/>
    <w:rsid w:val="08B420C3"/>
    <w:rsid w:val="08BB74D5"/>
    <w:rsid w:val="08CC4DE4"/>
    <w:rsid w:val="08F85406"/>
    <w:rsid w:val="09291197"/>
    <w:rsid w:val="097512DF"/>
    <w:rsid w:val="09931E25"/>
    <w:rsid w:val="0995407C"/>
    <w:rsid w:val="09A42103"/>
    <w:rsid w:val="09E2464E"/>
    <w:rsid w:val="09FF3C6C"/>
    <w:rsid w:val="09FF594C"/>
    <w:rsid w:val="0A742956"/>
    <w:rsid w:val="0AC654CF"/>
    <w:rsid w:val="0ACB504F"/>
    <w:rsid w:val="0B132BE9"/>
    <w:rsid w:val="0B26263B"/>
    <w:rsid w:val="0B29301A"/>
    <w:rsid w:val="0B320974"/>
    <w:rsid w:val="0B3756D2"/>
    <w:rsid w:val="0B3C5F65"/>
    <w:rsid w:val="0B653319"/>
    <w:rsid w:val="0B677B7D"/>
    <w:rsid w:val="0B8C53C1"/>
    <w:rsid w:val="0B9941D9"/>
    <w:rsid w:val="0BBA41D2"/>
    <w:rsid w:val="0C110911"/>
    <w:rsid w:val="0C6116D9"/>
    <w:rsid w:val="0C61537C"/>
    <w:rsid w:val="0C622E96"/>
    <w:rsid w:val="0C861904"/>
    <w:rsid w:val="0C89475A"/>
    <w:rsid w:val="0C9F248A"/>
    <w:rsid w:val="0CC34F8F"/>
    <w:rsid w:val="0D0663B3"/>
    <w:rsid w:val="0D0848F3"/>
    <w:rsid w:val="0D304A02"/>
    <w:rsid w:val="0D3956B4"/>
    <w:rsid w:val="0D452EE3"/>
    <w:rsid w:val="0D7D1702"/>
    <w:rsid w:val="0DD2454C"/>
    <w:rsid w:val="0DD72267"/>
    <w:rsid w:val="0DF60633"/>
    <w:rsid w:val="0E35114C"/>
    <w:rsid w:val="0E3A3CE2"/>
    <w:rsid w:val="0E40527B"/>
    <w:rsid w:val="0E985D48"/>
    <w:rsid w:val="0EA56F48"/>
    <w:rsid w:val="0EAF2A02"/>
    <w:rsid w:val="0ED20D3F"/>
    <w:rsid w:val="0F2555A3"/>
    <w:rsid w:val="0F511EDE"/>
    <w:rsid w:val="0FAD4C2C"/>
    <w:rsid w:val="0FB1255A"/>
    <w:rsid w:val="0FE72E14"/>
    <w:rsid w:val="10053349"/>
    <w:rsid w:val="104A2D5C"/>
    <w:rsid w:val="104C6655"/>
    <w:rsid w:val="10A428AB"/>
    <w:rsid w:val="10C5683D"/>
    <w:rsid w:val="10CA7BC4"/>
    <w:rsid w:val="10DC50E3"/>
    <w:rsid w:val="111644C8"/>
    <w:rsid w:val="11690E20"/>
    <w:rsid w:val="11855DB4"/>
    <w:rsid w:val="119C56AF"/>
    <w:rsid w:val="11B101D3"/>
    <w:rsid w:val="11C11F72"/>
    <w:rsid w:val="11D913C9"/>
    <w:rsid w:val="11F023B5"/>
    <w:rsid w:val="125B74E7"/>
    <w:rsid w:val="12785987"/>
    <w:rsid w:val="127E0B33"/>
    <w:rsid w:val="12C0048B"/>
    <w:rsid w:val="12CC6E41"/>
    <w:rsid w:val="12E65AF8"/>
    <w:rsid w:val="12F3000A"/>
    <w:rsid w:val="130E0872"/>
    <w:rsid w:val="131652BE"/>
    <w:rsid w:val="132737C5"/>
    <w:rsid w:val="132C26BF"/>
    <w:rsid w:val="137C70FB"/>
    <w:rsid w:val="13A26DE8"/>
    <w:rsid w:val="13A51532"/>
    <w:rsid w:val="13C61FAC"/>
    <w:rsid w:val="13D3730D"/>
    <w:rsid w:val="14162C1D"/>
    <w:rsid w:val="141E2BCD"/>
    <w:rsid w:val="148A591F"/>
    <w:rsid w:val="1490122B"/>
    <w:rsid w:val="14971EA6"/>
    <w:rsid w:val="14C6120C"/>
    <w:rsid w:val="14E75727"/>
    <w:rsid w:val="15083691"/>
    <w:rsid w:val="151F1634"/>
    <w:rsid w:val="155F60AA"/>
    <w:rsid w:val="15BC04B7"/>
    <w:rsid w:val="15C751EA"/>
    <w:rsid w:val="15F22C82"/>
    <w:rsid w:val="15FE6D73"/>
    <w:rsid w:val="162472F8"/>
    <w:rsid w:val="162C6E26"/>
    <w:rsid w:val="16A77FBA"/>
    <w:rsid w:val="16B92858"/>
    <w:rsid w:val="16BC4B6A"/>
    <w:rsid w:val="16BF1190"/>
    <w:rsid w:val="16EE79C8"/>
    <w:rsid w:val="16F9450E"/>
    <w:rsid w:val="175467B9"/>
    <w:rsid w:val="175D7FCA"/>
    <w:rsid w:val="17A1150A"/>
    <w:rsid w:val="17A717D0"/>
    <w:rsid w:val="17BF5D6E"/>
    <w:rsid w:val="17C4361D"/>
    <w:rsid w:val="17C74925"/>
    <w:rsid w:val="17C85E45"/>
    <w:rsid w:val="17DE5942"/>
    <w:rsid w:val="17F73454"/>
    <w:rsid w:val="182D32F9"/>
    <w:rsid w:val="18387042"/>
    <w:rsid w:val="184B1A11"/>
    <w:rsid w:val="186530B6"/>
    <w:rsid w:val="19065BA4"/>
    <w:rsid w:val="19272827"/>
    <w:rsid w:val="193E07EF"/>
    <w:rsid w:val="19507C1D"/>
    <w:rsid w:val="195D7B9C"/>
    <w:rsid w:val="196321CC"/>
    <w:rsid w:val="199352E8"/>
    <w:rsid w:val="19F17326"/>
    <w:rsid w:val="1A283B58"/>
    <w:rsid w:val="1A6542C5"/>
    <w:rsid w:val="1A875FD7"/>
    <w:rsid w:val="1AF7532A"/>
    <w:rsid w:val="1B4A569D"/>
    <w:rsid w:val="1B9F063D"/>
    <w:rsid w:val="1BA3716D"/>
    <w:rsid w:val="1BC25B9D"/>
    <w:rsid w:val="1C05686D"/>
    <w:rsid w:val="1C1103DE"/>
    <w:rsid w:val="1C16542B"/>
    <w:rsid w:val="1C545614"/>
    <w:rsid w:val="1C6B513F"/>
    <w:rsid w:val="1C936C6F"/>
    <w:rsid w:val="1CC01DDD"/>
    <w:rsid w:val="1CEB28B3"/>
    <w:rsid w:val="1CFC0F73"/>
    <w:rsid w:val="1CFD3735"/>
    <w:rsid w:val="1D2D32F1"/>
    <w:rsid w:val="1D3F6943"/>
    <w:rsid w:val="1D501FAB"/>
    <w:rsid w:val="1D7435B5"/>
    <w:rsid w:val="1D8739D7"/>
    <w:rsid w:val="1D9406D0"/>
    <w:rsid w:val="1DA12F38"/>
    <w:rsid w:val="1DB23C6E"/>
    <w:rsid w:val="1DF67B29"/>
    <w:rsid w:val="1DF73BDF"/>
    <w:rsid w:val="1E4218F7"/>
    <w:rsid w:val="1E66149C"/>
    <w:rsid w:val="1E773EC9"/>
    <w:rsid w:val="1E821BF5"/>
    <w:rsid w:val="1EA9541C"/>
    <w:rsid w:val="1EB01569"/>
    <w:rsid w:val="1ED203B2"/>
    <w:rsid w:val="1ED97AC4"/>
    <w:rsid w:val="1F5D3CDB"/>
    <w:rsid w:val="1F657CC7"/>
    <w:rsid w:val="1FB57690"/>
    <w:rsid w:val="1FEB3204"/>
    <w:rsid w:val="20317245"/>
    <w:rsid w:val="206E59D1"/>
    <w:rsid w:val="207A0320"/>
    <w:rsid w:val="20B25F13"/>
    <w:rsid w:val="20E5524E"/>
    <w:rsid w:val="212567F1"/>
    <w:rsid w:val="21445AA0"/>
    <w:rsid w:val="215E4571"/>
    <w:rsid w:val="21963A2A"/>
    <w:rsid w:val="21AA428E"/>
    <w:rsid w:val="222A51DF"/>
    <w:rsid w:val="222A68F7"/>
    <w:rsid w:val="22470B5C"/>
    <w:rsid w:val="22630C76"/>
    <w:rsid w:val="228830D8"/>
    <w:rsid w:val="229043E9"/>
    <w:rsid w:val="22931B25"/>
    <w:rsid w:val="22FE5378"/>
    <w:rsid w:val="23505CBB"/>
    <w:rsid w:val="23DB1B72"/>
    <w:rsid w:val="23F66BF3"/>
    <w:rsid w:val="23FB2281"/>
    <w:rsid w:val="23FC61EF"/>
    <w:rsid w:val="24095320"/>
    <w:rsid w:val="2490602F"/>
    <w:rsid w:val="24B81FD9"/>
    <w:rsid w:val="24C02B1C"/>
    <w:rsid w:val="24C93E8A"/>
    <w:rsid w:val="24FF6F4A"/>
    <w:rsid w:val="253C6520"/>
    <w:rsid w:val="256A2D21"/>
    <w:rsid w:val="25964C2F"/>
    <w:rsid w:val="25B5622A"/>
    <w:rsid w:val="25C548F0"/>
    <w:rsid w:val="25C9122A"/>
    <w:rsid w:val="260249D5"/>
    <w:rsid w:val="2620784B"/>
    <w:rsid w:val="2622461A"/>
    <w:rsid w:val="26227C76"/>
    <w:rsid w:val="26982BDD"/>
    <w:rsid w:val="26D76817"/>
    <w:rsid w:val="26EA404E"/>
    <w:rsid w:val="27287C9D"/>
    <w:rsid w:val="27460C3F"/>
    <w:rsid w:val="27BF35EC"/>
    <w:rsid w:val="27D95305"/>
    <w:rsid w:val="28017CDB"/>
    <w:rsid w:val="281A1DBA"/>
    <w:rsid w:val="285A09DC"/>
    <w:rsid w:val="28610969"/>
    <w:rsid w:val="28B320A3"/>
    <w:rsid w:val="291742B5"/>
    <w:rsid w:val="29606E8F"/>
    <w:rsid w:val="29847E02"/>
    <w:rsid w:val="29C017A6"/>
    <w:rsid w:val="29C13D13"/>
    <w:rsid w:val="29E8788E"/>
    <w:rsid w:val="2A0B30C6"/>
    <w:rsid w:val="2A0F5502"/>
    <w:rsid w:val="2A2A0966"/>
    <w:rsid w:val="2A305C2E"/>
    <w:rsid w:val="2A504875"/>
    <w:rsid w:val="2A5E42A2"/>
    <w:rsid w:val="2A74451E"/>
    <w:rsid w:val="2A7C4272"/>
    <w:rsid w:val="2A8D1F1A"/>
    <w:rsid w:val="2ABE2828"/>
    <w:rsid w:val="2ACB4627"/>
    <w:rsid w:val="2AFE20AE"/>
    <w:rsid w:val="2B0C6E4A"/>
    <w:rsid w:val="2B6E3250"/>
    <w:rsid w:val="2B774174"/>
    <w:rsid w:val="2B786DEF"/>
    <w:rsid w:val="2B846C00"/>
    <w:rsid w:val="2B920EF5"/>
    <w:rsid w:val="2B9736F4"/>
    <w:rsid w:val="2BA65B48"/>
    <w:rsid w:val="2BA7653A"/>
    <w:rsid w:val="2BF60CE8"/>
    <w:rsid w:val="2C0628E3"/>
    <w:rsid w:val="2C73067B"/>
    <w:rsid w:val="2CB86C90"/>
    <w:rsid w:val="2CBB441D"/>
    <w:rsid w:val="2D056093"/>
    <w:rsid w:val="2D0D0BEC"/>
    <w:rsid w:val="2D3C0671"/>
    <w:rsid w:val="2D44044E"/>
    <w:rsid w:val="2D4D0AA9"/>
    <w:rsid w:val="2D6F3437"/>
    <w:rsid w:val="2D856080"/>
    <w:rsid w:val="2DAB7E1E"/>
    <w:rsid w:val="2DBD5859"/>
    <w:rsid w:val="2DC37660"/>
    <w:rsid w:val="2DFC1735"/>
    <w:rsid w:val="2E0365E4"/>
    <w:rsid w:val="2E063272"/>
    <w:rsid w:val="2E067E19"/>
    <w:rsid w:val="2E1C75CE"/>
    <w:rsid w:val="2E1F0875"/>
    <w:rsid w:val="2E226495"/>
    <w:rsid w:val="2E2804F6"/>
    <w:rsid w:val="2E327620"/>
    <w:rsid w:val="2E3665A7"/>
    <w:rsid w:val="2E7C2054"/>
    <w:rsid w:val="2E7D33B3"/>
    <w:rsid w:val="2E7F06F9"/>
    <w:rsid w:val="2EAB5D0F"/>
    <w:rsid w:val="2EE05772"/>
    <w:rsid w:val="2F415B66"/>
    <w:rsid w:val="2F654563"/>
    <w:rsid w:val="2F8D7849"/>
    <w:rsid w:val="2F9560C7"/>
    <w:rsid w:val="2FC16585"/>
    <w:rsid w:val="30084666"/>
    <w:rsid w:val="30602CE3"/>
    <w:rsid w:val="307A46C0"/>
    <w:rsid w:val="3094010F"/>
    <w:rsid w:val="309A08D6"/>
    <w:rsid w:val="30AA1D56"/>
    <w:rsid w:val="30AD028A"/>
    <w:rsid w:val="30B556C5"/>
    <w:rsid w:val="30C87726"/>
    <w:rsid w:val="30DA5BB6"/>
    <w:rsid w:val="30DE2200"/>
    <w:rsid w:val="30EB39F8"/>
    <w:rsid w:val="31074D13"/>
    <w:rsid w:val="31485961"/>
    <w:rsid w:val="314F03EC"/>
    <w:rsid w:val="315A68F8"/>
    <w:rsid w:val="318F572C"/>
    <w:rsid w:val="31925597"/>
    <w:rsid w:val="31BF531B"/>
    <w:rsid w:val="31F23862"/>
    <w:rsid w:val="323157D5"/>
    <w:rsid w:val="32437FAA"/>
    <w:rsid w:val="3279692E"/>
    <w:rsid w:val="32A7339B"/>
    <w:rsid w:val="32D82E29"/>
    <w:rsid w:val="33036C0D"/>
    <w:rsid w:val="3306683D"/>
    <w:rsid w:val="331C2EF5"/>
    <w:rsid w:val="33264184"/>
    <w:rsid w:val="33632F65"/>
    <w:rsid w:val="33991B25"/>
    <w:rsid w:val="33C0761E"/>
    <w:rsid w:val="3419094D"/>
    <w:rsid w:val="34366BA9"/>
    <w:rsid w:val="347F6928"/>
    <w:rsid w:val="347F75D4"/>
    <w:rsid w:val="349968B8"/>
    <w:rsid w:val="34C04965"/>
    <w:rsid w:val="3512370D"/>
    <w:rsid w:val="351E1C86"/>
    <w:rsid w:val="351F2115"/>
    <w:rsid w:val="353C708A"/>
    <w:rsid w:val="357137AB"/>
    <w:rsid w:val="35A05397"/>
    <w:rsid w:val="35BD2B4D"/>
    <w:rsid w:val="36043087"/>
    <w:rsid w:val="361B5492"/>
    <w:rsid w:val="367C2484"/>
    <w:rsid w:val="367D20D0"/>
    <w:rsid w:val="368064BF"/>
    <w:rsid w:val="36C43BB7"/>
    <w:rsid w:val="36CC262D"/>
    <w:rsid w:val="36D0245E"/>
    <w:rsid w:val="36E30E6F"/>
    <w:rsid w:val="370401BE"/>
    <w:rsid w:val="370851D9"/>
    <w:rsid w:val="3719482A"/>
    <w:rsid w:val="372852BE"/>
    <w:rsid w:val="373C2797"/>
    <w:rsid w:val="373C50CD"/>
    <w:rsid w:val="375A3969"/>
    <w:rsid w:val="379C5ACE"/>
    <w:rsid w:val="37B96561"/>
    <w:rsid w:val="37D61B8F"/>
    <w:rsid w:val="37DF27FB"/>
    <w:rsid w:val="382B2E37"/>
    <w:rsid w:val="3833764F"/>
    <w:rsid w:val="385732AC"/>
    <w:rsid w:val="38606B65"/>
    <w:rsid w:val="386B7726"/>
    <w:rsid w:val="38E50456"/>
    <w:rsid w:val="390D7B2E"/>
    <w:rsid w:val="39150F61"/>
    <w:rsid w:val="39281D89"/>
    <w:rsid w:val="392C4A0A"/>
    <w:rsid w:val="393556CF"/>
    <w:rsid w:val="394F5307"/>
    <w:rsid w:val="39720CBE"/>
    <w:rsid w:val="39C175EA"/>
    <w:rsid w:val="39DB0FBB"/>
    <w:rsid w:val="39E5005E"/>
    <w:rsid w:val="3A0D543C"/>
    <w:rsid w:val="3A496573"/>
    <w:rsid w:val="3A711806"/>
    <w:rsid w:val="3A876E29"/>
    <w:rsid w:val="3AA3389A"/>
    <w:rsid w:val="3AAC63E7"/>
    <w:rsid w:val="3B0607A0"/>
    <w:rsid w:val="3B273765"/>
    <w:rsid w:val="3B294FB0"/>
    <w:rsid w:val="3B336156"/>
    <w:rsid w:val="3B573060"/>
    <w:rsid w:val="3BB57EF9"/>
    <w:rsid w:val="3BB65891"/>
    <w:rsid w:val="3BB90F73"/>
    <w:rsid w:val="3C3C3044"/>
    <w:rsid w:val="3C4767B0"/>
    <w:rsid w:val="3C5832DD"/>
    <w:rsid w:val="3C5F2232"/>
    <w:rsid w:val="3C7D1E78"/>
    <w:rsid w:val="3C8A5C0F"/>
    <w:rsid w:val="3CB22C18"/>
    <w:rsid w:val="3CE471AC"/>
    <w:rsid w:val="3CEA0AB6"/>
    <w:rsid w:val="3CEF32AF"/>
    <w:rsid w:val="3D0831BE"/>
    <w:rsid w:val="3D345F45"/>
    <w:rsid w:val="3D666414"/>
    <w:rsid w:val="3D9219E9"/>
    <w:rsid w:val="3DAC3DF8"/>
    <w:rsid w:val="3DF53C45"/>
    <w:rsid w:val="3E126AA5"/>
    <w:rsid w:val="3E9B027B"/>
    <w:rsid w:val="3EC7609F"/>
    <w:rsid w:val="3EDD61F3"/>
    <w:rsid w:val="3F514769"/>
    <w:rsid w:val="3F5E59B6"/>
    <w:rsid w:val="3FC46FE2"/>
    <w:rsid w:val="3FF5346B"/>
    <w:rsid w:val="405B7838"/>
    <w:rsid w:val="40B91011"/>
    <w:rsid w:val="40C02E22"/>
    <w:rsid w:val="40D82AF9"/>
    <w:rsid w:val="40FE5F3D"/>
    <w:rsid w:val="411F63F3"/>
    <w:rsid w:val="417601A6"/>
    <w:rsid w:val="419B6C00"/>
    <w:rsid w:val="41B41CC0"/>
    <w:rsid w:val="425031C4"/>
    <w:rsid w:val="4254148E"/>
    <w:rsid w:val="42873F22"/>
    <w:rsid w:val="428B105D"/>
    <w:rsid w:val="428E6010"/>
    <w:rsid w:val="42A5167C"/>
    <w:rsid w:val="42BF4EEB"/>
    <w:rsid w:val="42C94671"/>
    <w:rsid w:val="42F0306B"/>
    <w:rsid w:val="431504F5"/>
    <w:rsid w:val="431E0A35"/>
    <w:rsid w:val="4328138D"/>
    <w:rsid w:val="43285F19"/>
    <w:rsid w:val="432A157E"/>
    <w:rsid w:val="4344490B"/>
    <w:rsid w:val="43534FA1"/>
    <w:rsid w:val="43700006"/>
    <w:rsid w:val="43A674D8"/>
    <w:rsid w:val="43B64958"/>
    <w:rsid w:val="43F44451"/>
    <w:rsid w:val="43FC21F4"/>
    <w:rsid w:val="440A4A69"/>
    <w:rsid w:val="440B5B01"/>
    <w:rsid w:val="443A7969"/>
    <w:rsid w:val="443F690E"/>
    <w:rsid w:val="44415491"/>
    <w:rsid w:val="44487E19"/>
    <w:rsid w:val="448071D3"/>
    <w:rsid w:val="44AC055E"/>
    <w:rsid w:val="44AD3423"/>
    <w:rsid w:val="44D77B96"/>
    <w:rsid w:val="4503317B"/>
    <w:rsid w:val="45140C25"/>
    <w:rsid w:val="456F0B63"/>
    <w:rsid w:val="460D2107"/>
    <w:rsid w:val="464144CF"/>
    <w:rsid w:val="46674C23"/>
    <w:rsid w:val="4672260B"/>
    <w:rsid w:val="46C42C1D"/>
    <w:rsid w:val="46C736C3"/>
    <w:rsid w:val="47211D1A"/>
    <w:rsid w:val="476E567C"/>
    <w:rsid w:val="47B34E6F"/>
    <w:rsid w:val="47C97BE5"/>
    <w:rsid w:val="47D51390"/>
    <w:rsid w:val="47E50FA9"/>
    <w:rsid w:val="47E87BF9"/>
    <w:rsid w:val="47EC548A"/>
    <w:rsid w:val="48064FCB"/>
    <w:rsid w:val="4809132A"/>
    <w:rsid w:val="481B7202"/>
    <w:rsid w:val="48217326"/>
    <w:rsid w:val="48535CFF"/>
    <w:rsid w:val="485914E1"/>
    <w:rsid w:val="488B6877"/>
    <w:rsid w:val="48937A23"/>
    <w:rsid w:val="48CE762D"/>
    <w:rsid w:val="494A6B41"/>
    <w:rsid w:val="498461F8"/>
    <w:rsid w:val="49BF24B4"/>
    <w:rsid w:val="4A180978"/>
    <w:rsid w:val="4A247101"/>
    <w:rsid w:val="4A267E2E"/>
    <w:rsid w:val="4A2B5271"/>
    <w:rsid w:val="4A76353F"/>
    <w:rsid w:val="4A7C4BDA"/>
    <w:rsid w:val="4A847D97"/>
    <w:rsid w:val="4A945B49"/>
    <w:rsid w:val="4AA86940"/>
    <w:rsid w:val="4AC80E40"/>
    <w:rsid w:val="4B3E141D"/>
    <w:rsid w:val="4B553BAE"/>
    <w:rsid w:val="4B7A78E0"/>
    <w:rsid w:val="4B90266C"/>
    <w:rsid w:val="4BA5569B"/>
    <w:rsid w:val="4BA67841"/>
    <w:rsid w:val="4BB627DB"/>
    <w:rsid w:val="4BC554FD"/>
    <w:rsid w:val="4BE9270C"/>
    <w:rsid w:val="4BF12C5B"/>
    <w:rsid w:val="4BFC7A24"/>
    <w:rsid w:val="4C20484A"/>
    <w:rsid w:val="4C3D36AE"/>
    <w:rsid w:val="4C996C80"/>
    <w:rsid w:val="4CA91699"/>
    <w:rsid w:val="4CED6E39"/>
    <w:rsid w:val="4D0A2988"/>
    <w:rsid w:val="4D106FC0"/>
    <w:rsid w:val="4D295C82"/>
    <w:rsid w:val="4D462E0D"/>
    <w:rsid w:val="4D560A21"/>
    <w:rsid w:val="4D726992"/>
    <w:rsid w:val="4D7964CB"/>
    <w:rsid w:val="4D892E40"/>
    <w:rsid w:val="4E280BF8"/>
    <w:rsid w:val="4E282A92"/>
    <w:rsid w:val="4E2F5477"/>
    <w:rsid w:val="4E4C70A2"/>
    <w:rsid w:val="4E5F21E0"/>
    <w:rsid w:val="4E8B7B05"/>
    <w:rsid w:val="4EB47AD0"/>
    <w:rsid w:val="4ED22D8D"/>
    <w:rsid w:val="4EDC11FA"/>
    <w:rsid w:val="4F02528F"/>
    <w:rsid w:val="4F135623"/>
    <w:rsid w:val="4F1422DB"/>
    <w:rsid w:val="4F436FAC"/>
    <w:rsid w:val="4F4908CA"/>
    <w:rsid w:val="4F5804E5"/>
    <w:rsid w:val="4F5E73EA"/>
    <w:rsid w:val="4F7207F9"/>
    <w:rsid w:val="4F93752A"/>
    <w:rsid w:val="4FC3342B"/>
    <w:rsid w:val="4FEF6645"/>
    <w:rsid w:val="506500EE"/>
    <w:rsid w:val="5078786B"/>
    <w:rsid w:val="509522CC"/>
    <w:rsid w:val="50D41FE6"/>
    <w:rsid w:val="50E10B3F"/>
    <w:rsid w:val="50EB7E15"/>
    <w:rsid w:val="50F222AB"/>
    <w:rsid w:val="51230DEB"/>
    <w:rsid w:val="51330378"/>
    <w:rsid w:val="514A2B9D"/>
    <w:rsid w:val="514B4416"/>
    <w:rsid w:val="514C13A8"/>
    <w:rsid w:val="51642D05"/>
    <w:rsid w:val="51B60252"/>
    <w:rsid w:val="51F36497"/>
    <w:rsid w:val="524D2584"/>
    <w:rsid w:val="525C0E73"/>
    <w:rsid w:val="52AD5AC2"/>
    <w:rsid w:val="52E86ED9"/>
    <w:rsid w:val="537561C5"/>
    <w:rsid w:val="538F045F"/>
    <w:rsid w:val="538F09DD"/>
    <w:rsid w:val="539B1895"/>
    <w:rsid w:val="53BB51DB"/>
    <w:rsid w:val="53C91153"/>
    <w:rsid w:val="53D149E6"/>
    <w:rsid w:val="53E026A6"/>
    <w:rsid w:val="542F01AF"/>
    <w:rsid w:val="54304384"/>
    <w:rsid w:val="54373411"/>
    <w:rsid w:val="543E4B05"/>
    <w:rsid w:val="544D08C4"/>
    <w:rsid w:val="55054016"/>
    <w:rsid w:val="55140C65"/>
    <w:rsid w:val="55210456"/>
    <w:rsid w:val="552C4AC7"/>
    <w:rsid w:val="555D2ACE"/>
    <w:rsid w:val="55654873"/>
    <w:rsid w:val="556A39CC"/>
    <w:rsid w:val="55741A70"/>
    <w:rsid w:val="567B55F8"/>
    <w:rsid w:val="568B40D1"/>
    <w:rsid w:val="56A551D5"/>
    <w:rsid w:val="56CC3C32"/>
    <w:rsid w:val="56FF2012"/>
    <w:rsid w:val="570C424B"/>
    <w:rsid w:val="57255EC8"/>
    <w:rsid w:val="575712C3"/>
    <w:rsid w:val="577C5096"/>
    <w:rsid w:val="57B3032E"/>
    <w:rsid w:val="57D3667D"/>
    <w:rsid w:val="57FD1CE6"/>
    <w:rsid w:val="585B6217"/>
    <w:rsid w:val="58657573"/>
    <w:rsid w:val="586D44BD"/>
    <w:rsid w:val="589B2EF7"/>
    <w:rsid w:val="589D17F3"/>
    <w:rsid w:val="58A603CF"/>
    <w:rsid w:val="5917714B"/>
    <w:rsid w:val="593A1302"/>
    <w:rsid w:val="594C625E"/>
    <w:rsid w:val="59512615"/>
    <w:rsid w:val="595213D4"/>
    <w:rsid w:val="59566C7E"/>
    <w:rsid w:val="597A4D0E"/>
    <w:rsid w:val="5996043D"/>
    <w:rsid w:val="59A1372B"/>
    <w:rsid w:val="59B357C7"/>
    <w:rsid w:val="59EA3DF8"/>
    <w:rsid w:val="5A2D64CD"/>
    <w:rsid w:val="5A3445C5"/>
    <w:rsid w:val="5A554677"/>
    <w:rsid w:val="5AB94B0C"/>
    <w:rsid w:val="5ACD102A"/>
    <w:rsid w:val="5AD61BD1"/>
    <w:rsid w:val="5AD84327"/>
    <w:rsid w:val="5B0A370C"/>
    <w:rsid w:val="5B2130C7"/>
    <w:rsid w:val="5B3419B0"/>
    <w:rsid w:val="5B7C0BF0"/>
    <w:rsid w:val="5B7C5E83"/>
    <w:rsid w:val="5B814F92"/>
    <w:rsid w:val="5B9D6379"/>
    <w:rsid w:val="5BA36140"/>
    <w:rsid w:val="5BAF5316"/>
    <w:rsid w:val="5C102BA3"/>
    <w:rsid w:val="5C1873C6"/>
    <w:rsid w:val="5C286C66"/>
    <w:rsid w:val="5C354B69"/>
    <w:rsid w:val="5C8208FB"/>
    <w:rsid w:val="5CA8777A"/>
    <w:rsid w:val="5CC74354"/>
    <w:rsid w:val="5CED3789"/>
    <w:rsid w:val="5D5D7F62"/>
    <w:rsid w:val="5D6A3CEF"/>
    <w:rsid w:val="5D6C430C"/>
    <w:rsid w:val="5D712ACC"/>
    <w:rsid w:val="5D911EC7"/>
    <w:rsid w:val="5DD10C52"/>
    <w:rsid w:val="5DFF5423"/>
    <w:rsid w:val="5E116392"/>
    <w:rsid w:val="5E1279F2"/>
    <w:rsid w:val="5E1A1D5E"/>
    <w:rsid w:val="5E44562A"/>
    <w:rsid w:val="5E4A370F"/>
    <w:rsid w:val="5E574EAF"/>
    <w:rsid w:val="5E5A6FC4"/>
    <w:rsid w:val="5EA55B9C"/>
    <w:rsid w:val="5EAC4283"/>
    <w:rsid w:val="5EAD49E1"/>
    <w:rsid w:val="5F0165FB"/>
    <w:rsid w:val="5F3B1A6B"/>
    <w:rsid w:val="5F7265B4"/>
    <w:rsid w:val="5FBB7A08"/>
    <w:rsid w:val="5FC653F8"/>
    <w:rsid w:val="5FE43AA2"/>
    <w:rsid w:val="600F6EFA"/>
    <w:rsid w:val="604674E1"/>
    <w:rsid w:val="604B3A6C"/>
    <w:rsid w:val="605C61A7"/>
    <w:rsid w:val="608A0223"/>
    <w:rsid w:val="609E58FC"/>
    <w:rsid w:val="60B304DB"/>
    <w:rsid w:val="60D35FB4"/>
    <w:rsid w:val="60ED0211"/>
    <w:rsid w:val="60F46232"/>
    <w:rsid w:val="614228C3"/>
    <w:rsid w:val="618F4B3B"/>
    <w:rsid w:val="619E2084"/>
    <w:rsid w:val="61BE7796"/>
    <w:rsid w:val="61FE288C"/>
    <w:rsid w:val="621E1BDD"/>
    <w:rsid w:val="62396459"/>
    <w:rsid w:val="62772716"/>
    <w:rsid w:val="627B1C1F"/>
    <w:rsid w:val="62934602"/>
    <w:rsid w:val="62944C81"/>
    <w:rsid w:val="62AF30C9"/>
    <w:rsid w:val="62C1639E"/>
    <w:rsid w:val="632241A9"/>
    <w:rsid w:val="63232EDD"/>
    <w:rsid w:val="6328485D"/>
    <w:rsid w:val="632F0E37"/>
    <w:rsid w:val="639806AA"/>
    <w:rsid w:val="63A803CF"/>
    <w:rsid w:val="63AD657F"/>
    <w:rsid w:val="63C146B5"/>
    <w:rsid w:val="647E29F5"/>
    <w:rsid w:val="64D0620E"/>
    <w:rsid w:val="65091274"/>
    <w:rsid w:val="651310B2"/>
    <w:rsid w:val="65736CF8"/>
    <w:rsid w:val="6597725D"/>
    <w:rsid w:val="65BF35C7"/>
    <w:rsid w:val="66047875"/>
    <w:rsid w:val="66692441"/>
    <w:rsid w:val="66DB49B8"/>
    <w:rsid w:val="66DF62D0"/>
    <w:rsid w:val="66F914DD"/>
    <w:rsid w:val="67045CA3"/>
    <w:rsid w:val="6761097E"/>
    <w:rsid w:val="677322A7"/>
    <w:rsid w:val="67F94619"/>
    <w:rsid w:val="681C5005"/>
    <w:rsid w:val="682E4166"/>
    <w:rsid w:val="683B46AD"/>
    <w:rsid w:val="68472F14"/>
    <w:rsid w:val="684A50A6"/>
    <w:rsid w:val="687F4321"/>
    <w:rsid w:val="689C05B2"/>
    <w:rsid w:val="68C0610F"/>
    <w:rsid w:val="68C51221"/>
    <w:rsid w:val="68CF1454"/>
    <w:rsid w:val="68F043DE"/>
    <w:rsid w:val="68FB5A2C"/>
    <w:rsid w:val="691455F4"/>
    <w:rsid w:val="69305B2D"/>
    <w:rsid w:val="69451B77"/>
    <w:rsid w:val="69593791"/>
    <w:rsid w:val="699F166C"/>
    <w:rsid w:val="69F424E0"/>
    <w:rsid w:val="6A1F7DCA"/>
    <w:rsid w:val="6A45173B"/>
    <w:rsid w:val="6A5E5E2B"/>
    <w:rsid w:val="6A6B3A66"/>
    <w:rsid w:val="6A6B4CCB"/>
    <w:rsid w:val="6ACC5593"/>
    <w:rsid w:val="6AD13C73"/>
    <w:rsid w:val="6B1C5570"/>
    <w:rsid w:val="6B7A2B9D"/>
    <w:rsid w:val="6BA56842"/>
    <w:rsid w:val="6BA57974"/>
    <w:rsid w:val="6BC85902"/>
    <w:rsid w:val="6BF90CC5"/>
    <w:rsid w:val="6C021745"/>
    <w:rsid w:val="6C305284"/>
    <w:rsid w:val="6C754440"/>
    <w:rsid w:val="6C8C7168"/>
    <w:rsid w:val="6C8E314B"/>
    <w:rsid w:val="6CAA2366"/>
    <w:rsid w:val="6CD45BA8"/>
    <w:rsid w:val="6CE81D79"/>
    <w:rsid w:val="6CF85D01"/>
    <w:rsid w:val="6CF946AD"/>
    <w:rsid w:val="6D2970E1"/>
    <w:rsid w:val="6D812818"/>
    <w:rsid w:val="6D8E1FFD"/>
    <w:rsid w:val="6DD75B73"/>
    <w:rsid w:val="6DF227A4"/>
    <w:rsid w:val="6DFE731C"/>
    <w:rsid w:val="6E066E83"/>
    <w:rsid w:val="6E5C7525"/>
    <w:rsid w:val="6E811184"/>
    <w:rsid w:val="6EA01756"/>
    <w:rsid w:val="6EA02481"/>
    <w:rsid w:val="6EA4297A"/>
    <w:rsid w:val="6EA906A8"/>
    <w:rsid w:val="6F0C70A9"/>
    <w:rsid w:val="6F12541E"/>
    <w:rsid w:val="6F3C4384"/>
    <w:rsid w:val="6F554D54"/>
    <w:rsid w:val="6F5B0612"/>
    <w:rsid w:val="6FA83F46"/>
    <w:rsid w:val="6FC20AE9"/>
    <w:rsid w:val="6FD85413"/>
    <w:rsid w:val="701457AF"/>
    <w:rsid w:val="703F2F71"/>
    <w:rsid w:val="707237CA"/>
    <w:rsid w:val="70A20EC7"/>
    <w:rsid w:val="70AC4F54"/>
    <w:rsid w:val="70C23B80"/>
    <w:rsid w:val="70D816E7"/>
    <w:rsid w:val="70E02416"/>
    <w:rsid w:val="714D088E"/>
    <w:rsid w:val="715C6E03"/>
    <w:rsid w:val="716A72A6"/>
    <w:rsid w:val="71836D04"/>
    <w:rsid w:val="719A280C"/>
    <w:rsid w:val="725C2FE2"/>
    <w:rsid w:val="72697201"/>
    <w:rsid w:val="726C3D4D"/>
    <w:rsid w:val="729F0728"/>
    <w:rsid w:val="72A356CB"/>
    <w:rsid w:val="72B43D04"/>
    <w:rsid w:val="72BE30CA"/>
    <w:rsid w:val="72CA64EB"/>
    <w:rsid w:val="72D95B23"/>
    <w:rsid w:val="732869F1"/>
    <w:rsid w:val="73327896"/>
    <w:rsid w:val="7352368D"/>
    <w:rsid w:val="735D7B64"/>
    <w:rsid w:val="739B4E08"/>
    <w:rsid w:val="739D0865"/>
    <w:rsid w:val="73ED2561"/>
    <w:rsid w:val="73F043A8"/>
    <w:rsid w:val="742C3250"/>
    <w:rsid w:val="746026E9"/>
    <w:rsid w:val="74611554"/>
    <w:rsid w:val="747563D9"/>
    <w:rsid w:val="74AB1359"/>
    <w:rsid w:val="74E51C1F"/>
    <w:rsid w:val="74F7503C"/>
    <w:rsid w:val="750F1FB4"/>
    <w:rsid w:val="755B15EF"/>
    <w:rsid w:val="758555CB"/>
    <w:rsid w:val="75921718"/>
    <w:rsid w:val="759E1B8F"/>
    <w:rsid w:val="75B92965"/>
    <w:rsid w:val="7638098F"/>
    <w:rsid w:val="764E54B9"/>
    <w:rsid w:val="76693983"/>
    <w:rsid w:val="76741FD6"/>
    <w:rsid w:val="76975C85"/>
    <w:rsid w:val="76A379B6"/>
    <w:rsid w:val="76C12E60"/>
    <w:rsid w:val="76DC0282"/>
    <w:rsid w:val="76DF75BD"/>
    <w:rsid w:val="77525AA8"/>
    <w:rsid w:val="776E5B7F"/>
    <w:rsid w:val="77A62F35"/>
    <w:rsid w:val="77DD1FE2"/>
    <w:rsid w:val="77E90315"/>
    <w:rsid w:val="78021478"/>
    <w:rsid w:val="78146179"/>
    <w:rsid w:val="78223808"/>
    <w:rsid w:val="78293621"/>
    <w:rsid w:val="78706D1E"/>
    <w:rsid w:val="788B250E"/>
    <w:rsid w:val="78A46A05"/>
    <w:rsid w:val="78DF7ACB"/>
    <w:rsid w:val="7940017F"/>
    <w:rsid w:val="79622570"/>
    <w:rsid w:val="797F541B"/>
    <w:rsid w:val="79A27CA7"/>
    <w:rsid w:val="79AB296D"/>
    <w:rsid w:val="79C41CC3"/>
    <w:rsid w:val="7A0A3D20"/>
    <w:rsid w:val="7A165FA2"/>
    <w:rsid w:val="7A2E7C2E"/>
    <w:rsid w:val="7A393F87"/>
    <w:rsid w:val="7A5A0FB7"/>
    <w:rsid w:val="7A930F2E"/>
    <w:rsid w:val="7AA305B5"/>
    <w:rsid w:val="7AB83997"/>
    <w:rsid w:val="7AC364DF"/>
    <w:rsid w:val="7B094EC9"/>
    <w:rsid w:val="7B15125F"/>
    <w:rsid w:val="7B162BC4"/>
    <w:rsid w:val="7B570F09"/>
    <w:rsid w:val="7B5C1065"/>
    <w:rsid w:val="7B8D213E"/>
    <w:rsid w:val="7B9E0180"/>
    <w:rsid w:val="7BBE5FDE"/>
    <w:rsid w:val="7BD9747E"/>
    <w:rsid w:val="7BF232FC"/>
    <w:rsid w:val="7BFD2736"/>
    <w:rsid w:val="7C005443"/>
    <w:rsid w:val="7C0E0E25"/>
    <w:rsid w:val="7C264CF7"/>
    <w:rsid w:val="7C3F33D3"/>
    <w:rsid w:val="7C590938"/>
    <w:rsid w:val="7C6155B2"/>
    <w:rsid w:val="7C627738"/>
    <w:rsid w:val="7C966423"/>
    <w:rsid w:val="7D1A695B"/>
    <w:rsid w:val="7D371000"/>
    <w:rsid w:val="7D402A4E"/>
    <w:rsid w:val="7D68117E"/>
    <w:rsid w:val="7D746FF4"/>
    <w:rsid w:val="7D7C317B"/>
    <w:rsid w:val="7DBE3138"/>
    <w:rsid w:val="7DBF5102"/>
    <w:rsid w:val="7DF856B7"/>
    <w:rsid w:val="7DFB2B56"/>
    <w:rsid w:val="7E381BB2"/>
    <w:rsid w:val="7E5571B0"/>
    <w:rsid w:val="7E5A2105"/>
    <w:rsid w:val="7E6A0831"/>
    <w:rsid w:val="7EC016A2"/>
    <w:rsid w:val="7ECC358F"/>
    <w:rsid w:val="7ED30E57"/>
    <w:rsid w:val="7EF96EAF"/>
    <w:rsid w:val="7F1C14CD"/>
    <w:rsid w:val="7F236819"/>
    <w:rsid w:val="7F281C82"/>
    <w:rsid w:val="7F7756F6"/>
    <w:rsid w:val="7F944E78"/>
    <w:rsid w:val="7FBE0865"/>
    <w:rsid w:val="7FDD21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joinstyle="miter"/>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2"/>
    <w:basedOn w:val="1"/>
    <w:next w:val="1"/>
    <w:qFormat/>
    <w:uiPriority w:val="0"/>
    <w:pPr>
      <w:keepNext/>
      <w:keepLines/>
      <w:spacing w:line="360" w:lineRule="auto"/>
      <w:jc w:val="left"/>
      <w:outlineLvl w:val="1"/>
    </w:pPr>
    <w:rPr>
      <w:rFonts w:ascii="Calibri" w:hAnsi="Calibri" w:eastAsia="仿宋"/>
      <w:b/>
      <w:sz w:val="30"/>
      <w:szCs w:val="20"/>
    </w:rPr>
  </w:style>
  <w:style w:type="paragraph" w:styleId="7">
    <w:name w:val="heading 3"/>
    <w:basedOn w:val="1"/>
    <w:next w:val="1"/>
    <w:qFormat/>
    <w:uiPriority w:val="0"/>
    <w:pPr>
      <w:keepNext/>
      <w:keepLines/>
      <w:widowControl/>
      <w:spacing w:before="260" w:after="260" w:line="416" w:lineRule="auto"/>
      <w:jc w:val="left"/>
      <w:outlineLvl w:val="2"/>
    </w:pPr>
    <w:rPr>
      <w:rFonts w:ascii="Times New Roman" w:hAnsi="Times New Roman"/>
      <w:b/>
      <w:bCs/>
      <w:sz w:val="32"/>
      <w:szCs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pPr>
  </w:style>
  <w:style w:type="paragraph" w:styleId="3">
    <w:name w:val="Body Text Indent"/>
    <w:basedOn w:val="1"/>
    <w:next w:val="4"/>
    <w:unhideWhenUsed/>
    <w:qFormat/>
    <w:uiPriority w:val="99"/>
    <w:pPr>
      <w:spacing w:after="120"/>
      <w:ind w:left="420" w:leftChars="200"/>
    </w:pPr>
  </w:style>
  <w:style w:type="paragraph" w:customStyle="1" w:styleId="4">
    <w:name w:val="样式 正文文本缩进 + 行距: 1.5 倍行距"/>
    <w:basedOn w:val="5"/>
    <w:qFormat/>
    <w:uiPriority w:val="0"/>
    <w:pPr>
      <w:spacing w:after="120" w:line="360" w:lineRule="auto"/>
      <w:ind w:left="90" w:leftChars="32" w:firstLine="560" w:firstLineChars="200"/>
    </w:pPr>
    <w:rPr>
      <w:rFonts w:cs="宋体"/>
    </w:rPr>
  </w:style>
  <w:style w:type="paragraph" w:customStyle="1" w:styleId="5">
    <w:name w:val="正文文本缩进1"/>
    <w:basedOn w:val="1"/>
    <w:next w:val="4"/>
    <w:qFormat/>
    <w:uiPriority w:val="0"/>
    <w:pPr>
      <w:ind w:left="420" w:leftChars="200"/>
    </w:pPr>
    <w:rPr>
      <w:sz w:val="24"/>
    </w:rPr>
  </w:style>
  <w:style w:type="paragraph" w:styleId="8">
    <w:name w:val="Normal Indent"/>
    <w:basedOn w:val="1"/>
    <w:qFormat/>
    <w:uiPriority w:val="0"/>
    <w:pPr>
      <w:ind w:firstLine="420" w:firstLineChars="200"/>
    </w:pPr>
  </w:style>
  <w:style w:type="paragraph" w:styleId="9">
    <w:name w:val="annotation text"/>
    <w:basedOn w:val="1"/>
    <w:qFormat/>
    <w:uiPriority w:val="0"/>
    <w:pPr>
      <w:jc w:val="left"/>
    </w:pPr>
  </w:style>
  <w:style w:type="paragraph" w:styleId="10">
    <w:name w:val="toc 3"/>
    <w:basedOn w:val="1"/>
    <w:next w:val="1"/>
    <w:qFormat/>
    <w:uiPriority w:val="0"/>
    <w:pPr>
      <w:ind w:left="840" w:leftChars="400"/>
    </w:pPr>
  </w:style>
  <w:style w:type="paragraph" w:styleId="11">
    <w:name w:val="Plain Text"/>
    <w:basedOn w:val="1"/>
    <w:qFormat/>
    <w:uiPriority w:val="0"/>
    <w:pPr>
      <w:adjustRightInd w:val="0"/>
      <w:snapToGrid w:val="0"/>
      <w:spacing w:line="360" w:lineRule="auto"/>
    </w:pPr>
    <w:rPr>
      <w:rFonts w:ascii="宋体" w:hAnsi="Courier New" w:eastAsia="宋体"/>
      <w:kern w:val="2"/>
      <w:sz w:val="24"/>
      <w:szCs w:val="21"/>
      <w:lang w:val="en-US" w:eastAsia="zh-CN" w:bidi="ar-SA"/>
    </w:rPr>
  </w:style>
  <w:style w:type="paragraph" w:styleId="12">
    <w:name w:val="Body Text Indent 2"/>
    <w:basedOn w:val="1"/>
    <w:qFormat/>
    <w:uiPriority w:val="0"/>
    <w:pPr>
      <w:keepLines/>
      <w:suppressLineNumbers/>
      <w:suppressAutoHyphens/>
      <w:spacing w:line="360" w:lineRule="auto"/>
      <w:ind w:firstLine="314" w:firstLineChars="131"/>
    </w:pPr>
    <w:rPr>
      <w:rFonts w:ascii="宋体"/>
      <w:sz w:val="24"/>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annotation reference"/>
    <w:unhideWhenUsed/>
    <w:qFormat/>
    <w:uiPriority w:val="99"/>
    <w:rPr>
      <w:sz w:val="21"/>
      <w:szCs w:val="21"/>
    </w:rPr>
  </w:style>
  <w:style w:type="paragraph" w:customStyle="1" w:styleId="21">
    <w:name w:val="Table Paragraph"/>
    <w:basedOn w:val="1"/>
    <w:qFormat/>
    <w:uiPriority w:val="1"/>
    <w:rPr>
      <w:rFonts w:ascii="宋体" w:hAnsi="宋体" w:cs="宋体"/>
      <w:lang w:val="zh-CN" w:bidi="zh-CN"/>
    </w:rPr>
  </w:style>
  <w:style w:type="paragraph" w:styleId="22">
    <w:name w:val="List Paragraph"/>
    <w:basedOn w:val="1"/>
    <w:qFormat/>
    <w:uiPriority w:val="34"/>
    <w:pPr>
      <w:ind w:firstLine="420" w:firstLineChars="200"/>
    </w:pPr>
  </w:style>
  <w:style w:type="paragraph" w:customStyle="1" w:styleId="23">
    <w:name w:val="表格正文格式"/>
    <w:basedOn w:val="1"/>
    <w:qFormat/>
    <w:uiPriority w:val="0"/>
    <w:pPr>
      <w:spacing w:line="440" w:lineRule="exact"/>
      <w:jc w:val="center"/>
    </w:pPr>
    <w:rPr>
      <w:rFonts w:eastAsia="Times New Roman" w:cs="宋体"/>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bmp"/><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11111</cp:lastModifiedBy>
  <cp:lastPrinted>2020-05-18T02:36:00Z</cp:lastPrinted>
  <dcterms:modified xsi:type="dcterms:W3CDTF">2020-10-16T00:05:36Z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